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4A03" w14:textId="4DD2B946" w:rsidR="0008750A" w:rsidRDefault="00441C24" w:rsidP="00441C24">
      <w:pPr>
        <w:pStyle w:val="Heading1"/>
        <w:ind w:left="1440" w:hanging="1440"/>
      </w:pPr>
      <w:bookmarkStart w:id="0" w:name="_Toc400361362"/>
      <w:bookmarkStart w:id="1" w:name="_Toc443397153"/>
      <w:bookmarkStart w:id="2" w:name="_Toc357771638"/>
      <w:bookmarkStart w:id="3" w:name="_Toc346793416"/>
      <w:bookmarkStart w:id="4" w:name="_Toc328122777"/>
      <w:r>
        <w:tab/>
      </w:r>
      <w:r w:rsidR="00AB1AED" w:rsidRPr="00AB1AED">
        <w:rPr>
          <w:color w:val="FF0000"/>
        </w:rPr>
        <w:t xml:space="preserve">Bidbury Infant School </w:t>
      </w:r>
      <w:r w:rsidRPr="00AB1AED">
        <w:rPr>
          <w:color w:val="FF0000"/>
        </w:rPr>
        <w:br/>
      </w:r>
      <w:r w:rsidR="009D71E8" w:rsidRPr="00AB1AED">
        <w:rPr>
          <w:color w:val="FF000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AB1AED" w:rsidRDefault="009D71E8">
      <w:pPr>
        <w:pStyle w:val="Heading2"/>
        <w:rPr>
          <w:color w:val="FF0000"/>
        </w:rPr>
      </w:pPr>
      <w:r w:rsidRPr="00AB1AED">
        <w:rPr>
          <w:color w:val="FF000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D36D6A"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D36D6A" w:rsidRDefault="00D36D6A" w:rsidP="00D36D6A">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DF1B09" w:rsidR="00D36D6A" w:rsidRDefault="00D36D6A" w:rsidP="00D36D6A">
            <w:pPr>
              <w:pStyle w:val="TableRow"/>
            </w:pPr>
            <w:r>
              <w:t xml:space="preserve">Bidbury Infant School </w:t>
            </w:r>
          </w:p>
        </w:tc>
      </w:tr>
      <w:tr w:rsidR="00D36D6A"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D36D6A" w:rsidRDefault="00D36D6A" w:rsidP="00D36D6A">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BBB9FC8" w:rsidR="00D36D6A" w:rsidRDefault="00D36D6A" w:rsidP="00D36D6A">
            <w:pPr>
              <w:pStyle w:val="TableRow"/>
            </w:pPr>
            <w:r w:rsidRPr="00387A38">
              <w:rPr>
                <w:rFonts w:cstheme="minorHAnsi"/>
              </w:rPr>
              <w:t>177</w:t>
            </w:r>
          </w:p>
        </w:tc>
      </w:tr>
      <w:tr w:rsidR="00D36D6A"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D36D6A" w:rsidRDefault="00D36D6A" w:rsidP="00D36D6A">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5A9EC" w14:textId="1AE4D5F1" w:rsidR="00D36D6A" w:rsidRDefault="009575A6" w:rsidP="00D36D6A">
            <w:pPr>
              <w:pStyle w:val="TableRow"/>
            </w:pPr>
            <w:r>
              <w:t>(36</w:t>
            </w:r>
            <w:r w:rsidR="00D36D6A">
              <w:t xml:space="preserve">) </w:t>
            </w:r>
          </w:p>
          <w:p w14:paraId="07B83C4D" w14:textId="7D4669EF" w:rsidR="009575A6" w:rsidRDefault="00E72D28" w:rsidP="00D36D6A">
            <w:pPr>
              <w:pStyle w:val="TableRow"/>
            </w:pPr>
            <w:r>
              <w:t>LAC 2</w:t>
            </w:r>
            <w:bookmarkStart w:id="14" w:name="_GoBack"/>
            <w:bookmarkEnd w:id="14"/>
            <w:r w:rsidR="009575A6">
              <w:t xml:space="preserve"> </w:t>
            </w:r>
          </w:p>
          <w:p w14:paraId="38FA0162" w14:textId="77777777" w:rsidR="009575A6" w:rsidRDefault="009575A6" w:rsidP="009575A6">
            <w:pPr>
              <w:pStyle w:val="TableRow"/>
            </w:pPr>
            <w:r>
              <w:t>PLAC 1</w:t>
            </w:r>
          </w:p>
          <w:p w14:paraId="2A7D54BF" w14:textId="78E8D373" w:rsidR="009575A6" w:rsidRDefault="009575A6" w:rsidP="009575A6">
            <w:pPr>
              <w:pStyle w:val="TableRow"/>
            </w:pPr>
            <w:r>
              <w:t>21%</w:t>
            </w:r>
          </w:p>
        </w:tc>
      </w:tr>
      <w:tr w:rsidR="00D36D6A"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D36D6A" w:rsidRDefault="00D36D6A" w:rsidP="00D36D6A">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A611C" w14:textId="77777777" w:rsidR="00D36D6A" w:rsidRDefault="00D36D6A" w:rsidP="00D36D6A">
            <w:pPr>
              <w:pStyle w:val="TableRow"/>
            </w:pPr>
            <w:r>
              <w:t>2021-2024</w:t>
            </w:r>
          </w:p>
          <w:p w14:paraId="2A7D54C2" w14:textId="114C5B12" w:rsidR="00D36D6A" w:rsidRDefault="00D36D6A" w:rsidP="00D36D6A">
            <w:pPr>
              <w:pStyle w:val="TableRow"/>
            </w:pPr>
            <w:r>
              <w:t xml:space="preserve">3 years </w:t>
            </w:r>
          </w:p>
        </w:tc>
      </w:tr>
      <w:tr w:rsidR="00D36D6A"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D36D6A" w:rsidRDefault="00D36D6A" w:rsidP="00D36D6A">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527C6E2" w:rsidR="00D36D6A" w:rsidRDefault="00D36D6A" w:rsidP="00D36D6A">
            <w:pPr>
              <w:pStyle w:val="TableRow"/>
            </w:pPr>
            <w:r>
              <w:t>November 2021</w:t>
            </w:r>
          </w:p>
        </w:tc>
      </w:tr>
      <w:tr w:rsidR="00D36D6A"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D36D6A" w:rsidRDefault="00D36D6A" w:rsidP="00D36D6A">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846DF14" w:rsidR="00D36D6A" w:rsidRDefault="00D36D6A" w:rsidP="00D36D6A">
            <w:pPr>
              <w:pStyle w:val="TableRow"/>
            </w:pPr>
            <w:r>
              <w:t>July 2022</w:t>
            </w:r>
          </w:p>
        </w:tc>
      </w:tr>
      <w:tr w:rsidR="00D36D6A"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D36D6A" w:rsidRDefault="00D36D6A" w:rsidP="00D36D6A">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29969D7" w:rsidR="00D36D6A" w:rsidRDefault="00D36D6A" w:rsidP="00D36D6A">
            <w:pPr>
              <w:pStyle w:val="TableRow"/>
            </w:pPr>
          </w:p>
        </w:tc>
      </w:tr>
      <w:tr w:rsidR="00D36D6A"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D36D6A" w:rsidRDefault="00D36D6A" w:rsidP="00D36D6A">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8B07EC4" w:rsidR="00D36D6A" w:rsidRDefault="00D36D6A" w:rsidP="00D36D6A">
            <w:pPr>
              <w:pStyle w:val="TableRow"/>
            </w:pPr>
            <w:r>
              <w:t>Caroline O’Halloran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96F56AD" w:rsidR="00E66558" w:rsidRDefault="00E66558">
            <w:pPr>
              <w:pStyle w:val="TableRow"/>
            </w:pPr>
          </w:p>
        </w:tc>
      </w:tr>
    </w:tbl>
    <w:bookmarkEnd w:id="2"/>
    <w:bookmarkEnd w:id="3"/>
    <w:bookmarkEnd w:id="4"/>
    <w:p w14:paraId="2A7D54D3" w14:textId="1C2F138D" w:rsidR="00E66558" w:rsidRPr="00E6106B" w:rsidRDefault="009D71E8">
      <w:pPr>
        <w:spacing w:before="480" w:line="240" w:lineRule="auto"/>
        <w:rPr>
          <w:b/>
          <w:color w:val="FF0000"/>
          <w:sz w:val="32"/>
          <w:szCs w:val="32"/>
        </w:rPr>
      </w:pPr>
      <w:r w:rsidRPr="00E6106B">
        <w:rPr>
          <w:b/>
          <w:color w:val="FF000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11086C"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46C69" w14:textId="77777777" w:rsidR="0011086C" w:rsidRDefault="0011086C" w:rsidP="0011086C">
            <w:pPr>
              <w:pStyle w:val="TableRow"/>
            </w:pPr>
            <w:r>
              <w:t>Pupil premium funding allocation this academic year</w:t>
            </w:r>
          </w:p>
          <w:p w14:paraId="2A7D54D7" w14:textId="096F65DF" w:rsidR="0011086C" w:rsidRPr="0011086C" w:rsidRDefault="0011086C" w:rsidP="0011086C">
            <w:pPr>
              <w:pStyle w:val="TableRow"/>
              <w:rPr>
                <w:i/>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7635" w14:textId="6C2515B7" w:rsidR="0011086C" w:rsidRPr="0011086C" w:rsidRDefault="0011086C" w:rsidP="0011086C">
            <w:pPr>
              <w:pStyle w:val="TableRow"/>
              <w:rPr>
                <w:color w:val="auto"/>
              </w:rPr>
            </w:pPr>
          </w:p>
          <w:p w14:paraId="2A7D54D8" w14:textId="7949E05E" w:rsidR="0011086C" w:rsidRPr="0011086C" w:rsidRDefault="00156AA1" w:rsidP="0011086C">
            <w:pPr>
              <w:pStyle w:val="TableRow"/>
              <w:rPr>
                <w:color w:val="auto"/>
              </w:rPr>
            </w:pPr>
            <w:r>
              <w:rPr>
                <w:rFonts w:cstheme="minorHAnsi"/>
              </w:rPr>
              <w:t>£47,075</w:t>
            </w:r>
          </w:p>
        </w:tc>
      </w:tr>
      <w:tr w:rsidR="0011086C"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11086C" w:rsidRDefault="0011086C" w:rsidP="0011086C">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F5D39EF" w:rsidR="0011086C" w:rsidRPr="0011086C" w:rsidRDefault="00FA5C01" w:rsidP="0011086C">
            <w:pPr>
              <w:pStyle w:val="TableRow"/>
              <w:rPr>
                <w:color w:val="auto"/>
              </w:rPr>
            </w:pPr>
            <w:r>
              <w:rPr>
                <w:color w:val="auto"/>
              </w:rPr>
              <w:t>£5,220</w:t>
            </w:r>
          </w:p>
        </w:tc>
      </w:tr>
      <w:tr w:rsidR="0011086C"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11086C" w:rsidRDefault="0011086C" w:rsidP="0011086C">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297CB4E" w:rsidR="0011086C" w:rsidRPr="0011086C" w:rsidRDefault="0011086C" w:rsidP="0011086C">
            <w:pPr>
              <w:pStyle w:val="TableRow"/>
              <w:rPr>
                <w:color w:val="auto"/>
              </w:rPr>
            </w:pPr>
            <w:r w:rsidRPr="0011086C">
              <w:rPr>
                <w:color w:val="auto"/>
              </w:rPr>
              <w:t>£0</w:t>
            </w:r>
          </w:p>
        </w:tc>
      </w:tr>
      <w:tr w:rsidR="0011086C"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41E9A7CC" w:rsidR="0011086C" w:rsidRPr="00070082" w:rsidRDefault="0011086C" w:rsidP="0011086C">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E83DD96" w:rsidR="0011086C" w:rsidRPr="0011086C" w:rsidRDefault="00156AA1" w:rsidP="003133D5">
            <w:pPr>
              <w:pStyle w:val="TableRow"/>
              <w:rPr>
                <w:b/>
              </w:rPr>
            </w:pPr>
            <w:r>
              <w:rPr>
                <w:b/>
              </w:rPr>
              <w:t>52,295</w:t>
            </w:r>
            <w:r w:rsidR="00991FA7">
              <w:rPr>
                <w:b/>
              </w:rPr>
              <w:t xml:space="preserve"> </w:t>
            </w:r>
          </w:p>
        </w:tc>
      </w:tr>
    </w:tbl>
    <w:p w14:paraId="2A7D54E4" w14:textId="77777777" w:rsidR="00E66558" w:rsidRPr="00AB1AED" w:rsidRDefault="009D71E8">
      <w:pPr>
        <w:pStyle w:val="Heading1"/>
        <w:rPr>
          <w:color w:val="FF0000"/>
        </w:rPr>
      </w:pPr>
      <w:r w:rsidRPr="00AB1AED">
        <w:rPr>
          <w:color w:val="FF0000"/>
        </w:rPr>
        <w:lastRenderedPageBreak/>
        <w:t>Part A: Pupil premium strategy plan</w:t>
      </w:r>
    </w:p>
    <w:p w14:paraId="2A7D54E5" w14:textId="77777777" w:rsidR="00E66558" w:rsidRPr="00AB1AED" w:rsidRDefault="009D71E8">
      <w:pPr>
        <w:pStyle w:val="Heading2"/>
        <w:rPr>
          <w:color w:val="FF0000"/>
        </w:rPr>
      </w:pPr>
      <w:bookmarkStart w:id="15" w:name="_Toc357771640"/>
      <w:bookmarkStart w:id="16" w:name="_Toc346793418"/>
      <w:r w:rsidRPr="00AB1AED">
        <w:rPr>
          <w:color w:val="FF000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60138" w14:textId="77777777" w:rsidR="009575A6" w:rsidRPr="009575A6" w:rsidRDefault="009575A6" w:rsidP="009575A6">
            <w:pPr>
              <w:pStyle w:val="Default"/>
              <w:rPr>
                <w:color w:val="FF0000"/>
                <w:sz w:val="36"/>
                <w:szCs w:val="28"/>
              </w:rPr>
            </w:pPr>
            <w:r w:rsidRPr="009575A6">
              <w:rPr>
                <w:b/>
                <w:bCs/>
                <w:color w:val="FF0000"/>
                <w:sz w:val="36"/>
                <w:szCs w:val="28"/>
              </w:rPr>
              <w:t xml:space="preserve">Statement of Intent </w:t>
            </w:r>
          </w:p>
          <w:p w14:paraId="2E298755" w14:textId="4A8B09B2" w:rsidR="009575A6" w:rsidRPr="009575A6" w:rsidRDefault="009575A6" w:rsidP="009575A6">
            <w:pPr>
              <w:pStyle w:val="Default"/>
              <w:rPr>
                <w:szCs w:val="20"/>
              </w:rPr>
            </w:pPr>
            <w:r w:rsidRPr="009575A6">
              <w:rPr>
                <w:szCs w:val="20"/>
              </w:rPr>
              <w:t xml:space="preserve">Children at </w:t>
            </w:r>
            <w:r w:rsidR="00BE39A6">
              <w:rPr>
                <w:szCs w:val="20"/>
              </w:rPr>
              <w:t>Bidbury Infant</w:t>
            </w:r>
            <w:r>
              <w:rPr>
                <w:szCs w:val="20"/>
              </w:rPr>
              <w:t xml:space="preserve"> school including all our disadvantaged pupils</w:t>
            </w:r>
            <w:r w:rsidRPr="009575A6">
              <w:rPr>
                <w:szCs w:val="20"/>
              </w:rPr>
              <w:t xml:space="preserve"> will be in receipt of high quality learning which is carefully planned and sequenced and delivered with thoughtful pedagogy based upon strong educational research and k</w:t>
            </w:r>
            <w:r>
              <w:rPr>
                <w:szCs w:val="20"/>
              </w:rPr>
              <w:t xml:space="preserve">nowledge of how children learn and how children’s circumstances can affect their behaviour for learning.  </w:t>
            </w:r>
          </w:p>
          <w:p w14:paraId="0A398506" w14:textId="77777777" w:rsidR="009575A6" w:rsidRPr="009575A6" w:rsidRDefault="009575A6" w:rsidP="009575A6">
            <w:pPr>
              <w:pStyle w:val="Default"/>
              <w:rPr>
                <w:szCs w:val="20"/>
              </w:rPr>
            </w:pPr>
            <w:r w:rsidRPr="009575A6">
              <w:rPr>
                <w:szCs w:val="20"/>
              </w:rPr>
              <w:t xml:space="preserve">Through quality first teaching and increased opportunities for reinforcement of learning both within school and in partnership with home, children will make strong progress in reading, writing and maths as well as the wider curriculum. </w:t>
            </w:r>
          </w:p>
          <w:p w14:paraId="5BB0F30C" w14:textId="46533268" w:rsidR="009575A6" w:rsidRPr="009575A6" w:rsidRDefault="009575A6" w:rsidP="009575A6">
            <w:pPr>
              <w:pStyle w:val="Default"/>
              <w:rPr>
                <w:szCs w:val="20"/>
              </w:rPr>
            </w:pPr>
            <w:r w:rsidRPr="009575A6">
              <w:rPr>
                <w:szCs w:val="20"/>
              </w:rPr>
              <w:t xml:space="preserve">We acknowledge the direct link between our Pupil Premium children and those children with SEND needs. </w:t>
            </w:r>
            <w:r w:rsidR="007C480A">
              <w:rPr>
                <w:szCs w:val="20"/>
              </w:rPr>
              <w:t xml:space="preserve">7 </w:t>
            </w:r>
            <w:r w:rsidRPr="009575A6">
              <w:rPr>
                <w:szCs w:val="20"/>
              </w:rPr>
              <w:t xml:space="preserve">of </w:t>
            </w:r>
            <w:r w:rsidR="000F2889">
              <w:rPr>
                <w:szCs w:val="20"/>
              </w:rPr>
              <w:t xml:space="preserve">the </w:t>
            </w:r>
            <w:r w:rsidRPr="009575A6">
              <w:rPr>
                <w:szCs w:val="20"/>
              </w:rPr>
              <w:t xml:space="preserve">children who are pupil premium are also SEND </w:t>
            </w:r>
            <w:r w:rsidR="007C480A">
              <w:rPr>
                <w:szCs w:val="20"/>
              </w:rPr>
              <w:t>but all of our vulnerable children are receiving some extra educational support and</w:t>
            </w:r>
            <w:r w:rsidRPr="009575A6">
              <w:rPr>
                <w:szCs w:val="20"/>
              </w:rPr>
              <w:t xml:space="preserve"> teachers work very closely w</w:t>
            </w:r>
            <w:r>
              <w:rPr>
                <w:szCs w:val="20"/>
              </w:rPr>
              <w:t xml:space="preserve">ith SEND support and the Home School link worker </w:t>
            </w:r>
            <w:r w:rsidRPr="009575A6">
              <w:rPr>
                <w:szCs w:val="20"/>
              </w:rPr>
              <w:t xml:space="preserve">to ensure a holistic approach to meeting their needs. </w:t>
            </w:r>
          </w:p>
          <w:p w14:paraId="2E68F238" w14:textId="77777777" w:rsidR="009575A6" w:rsidRPr="009575A6" w:rsidRDefault="009575A6" w:rsidP="009575A6">
            <w:pPr>
              <w:pStyle w:val="Default"/>
              <w:rPr>
                <w:szCs w:val="20"/>
              </w:rPr>
            </w:pPr>
          </w:p>
          <w:p w14:paraId="0B21268A" w14:textId="38100C25" w:rsidR="009575A6" w:rsidRDefault="009575A6" w:rsidP="009575A6">
            <w:pPr>
              <w:pStyle w:val="Default"/>
              <w:rPr>
                <w:szCs w:val="20"/>
              </w:rPr>
            </w:pPr>
            <w:r w:rsidRPr="009575A6">
              <w:rPr>
                <w:szCs w:val="20"/>
              </w:rPr>
              <w:t xml:space="preserve">We </w:t>
            </w:r>
            <w:r>
              <w:rPr>
                <w:szCs w:val="20"/>
              </w:rPr>
              <w:t xml:space="preserve">understand that language limitations on entry negatively impacts the progress of our </w:t>
            </w:r>
            <w:r w:rsidR="00BE39A6">
              <w:rPr>
                <w:szCs w:val="20"/>
              </w:rPr>
              <w:t>disadvantaged children. W</w:t>
            </w:r>
            <w:r>
              <w:rPr>
                <w:szCs w:val="20"/>
              </w:rPr>
              <w:t xml:space="preserve">e </w:t>
            </w:r>
            <w:r w:rsidRPr="009575A6">
              <w:rPr>
                <w:szCs w:val="20"/>
              </w:rPr>
              <w:t xml:space="preserve">want to enhance oral language skills, address </w:t>
            </w:r>
            <w:r>
              <w:rPr>
                <w:szCs w:val="20"/>
              </w:rPr>
              <w:t xml:space="preserve">growing </w:t>
            </w:r>
            <w:r w:rsidRPr="009575A6">
              <w:rPr>
                <w:szCs w:val="20"/>
              </w:rPr>
              <w:t>SEMH concerns, increase basic literacy and numeracy skills, offer increased reading opportunities via reading books matched to phonics and reading for pleasure, and ensu</w:t>
            </w:r>
            <w:r w:rsidR="007C480A">
              <w:rPr>
                <w:szCs w:val="20"/>
              </w:rPr>
              <w:t xml:space="preserve">re children have access to pupil specific </w:t>
            </w:r>
            <w:r w:rsidRPr="009575A6">
              <w:rPr>
                <w:szCs w:val="20"/>
              </w:rPr>
              <w:t xml:space="preserve">high quality adult support through targeted intervention programmes. </w:t>
            </w:r>
          </w:p>
          <w:p w14:paraId="27836963" w14:textId="77777777" w:rsidR="009575A6" w:rsidRPr="009575A6" w:rsidRDefault="009575A6" w:rsidP="009575A6">
            <w:pPr>
              <w:pStyle w:val="Default"/>
              <w:rPr>
                <w:szCs w:val="20"/>
              </w:rPr>
            </w:pPr>
          </w:p>
          <w:p w14:paraId="11D02798" w14:textId="4E63CF7D" w:rsidR="009575A6" w:rsidRDefault="009575A6" w:rsidP="009575A6">
            <w:pPr>
              <w:pStyle w:val="Default"/>
              <w:rPr>
                <w:szCs w:val="20"/>
              </w:rPr>
            </w:pPr>
            <w:r w:rsidRPr="009575A6">
              <w:rPr>
                <w:szCs w:val="20"/>
              </w:rPr>
              <w:t>We will provide pa</w:t>
            </w:r>
            <w:r w:rsidR="007C480A">
              <w:rPr>
                <w:szCs w:val="20"/>
              </w:rPr>
              <w:t>storal support for both pupils and parents.  We</w:t>
            </w:r>
            <w:r w:rsidRPr="009575A6">
              <w:rPr>
                <w:szCs w:val="20"/>
              </w:rPr>
              <w:t xml:space="preserve"> will work with families to support school attendance so that all children are able to engage with the full learning experience a</w:t>
            </w:r>
            <w:r>
              <w:rPr>
                <w:szCs w:val="20"/>
              </w:rPr>
              <w:t>t Bidbury Infant School</w:t>
            </w:r>
            <w:r w:rsidRPr="009575A6">
              <w:rPr>
                <w:szCs w:val="20"/>
              </w:rPr>
              <w:t xml:space="preserve">. We will also facilitate a wide range of enrichment experiences both in and out of school, which will positively impact on their academic achievement and well-being. </w:t>
            </w:r>
          </w:p>
          <w:p w14:paraId="0AF46129" w14:textId="303674F4" w:rsidR="00BE39A6" w:rsidRDefault="00BE39A6" w:rsidP="009575A6">
            <w:pPr>
              <w:pStyle w:val="Default"/>
              <w:rPr>
                <w:szCs w:val="20"/>
              </w:rPr>
            </w:pPr>
          </w:p>
          <w:p w14:paraId="72579090" w14:textId="1E969760" w:rsidR="00694D32" w:rsidRPr="00694D32" w:rsidRDefault="00694D32" w:rsidP="00694D32">
            <w:pPr>
              <w:pStyle w:val="Default"/>
              <w:rPr>
                <w:b/>
                <w:color w:val="FF0000"/>
                <w:sz w:val="36"/>
                <w:szCs w:val="20"/>
              </w:rPr>
            </w:pPr>
            <w:r>
              <w:rPr>
                <w:b/>
                <w:color w:val="FF0000"/>
                <w:sz w:val="36"/>
                <w:szCs w:val="20"/>
              </w:rPr>
              <w:t>Our Context</w:t>
            </w:r>
          </w:p>
          <w:p w14:paraId="2451E5CA" w14:textId="77777777" w:rsidR="00694D32" w:rsidRPr="00387A38" w:rsidRDefault="00694D32" w:rsidP="00694D32">
            <w:pPr>
              <w:shd w:val="clear" w:color="auto" w:fill="FFFFFF" w:themeFill="background1"/>
              <w:spacing w:after="0" w:line="240" w:lineRule="auto"/>
              <w:rPr>
                <w:rFonts w:cstheme="minorHAnsi"/>
                <w:b/>
              </w:rPr>
            </w:pPr>
          </w:p>
          <w:p w14:paraId="74E94B6C" w14:textId="6C616B12" w:rsidR="00694D32" w:rsidRPr="00694D32" w:rsidRDefault="00694D32" w:rsidP="00694D32">
            <w:pPr>
              <w:shd w:val="clear" w:color="auto" w:fill="FFFFFF" w:themeFill="background1"/>
              <w:spacing w:after="0" w:line="240" w:lineRule="auto"/>
              <w:rPr>
                <w:rFonts w:asciiTheme="minorHAnsi" w:hAnsiTheme="minorHAnsi" w:cstheme="minorHAnsi"/>
              </w:rPr>
            </w:pPr>
            <w:r w:rsidRPr="00694D32">
              <w:rPr>
                <w:rFonts w:asciiTheme="minorHAnsi" w:hAnsiTheme="minorHAnsi" w:cstheme="minorHAnsi"/>
              </w:rPr>
              <w:t xml:space="preserve">Our Pupil Premium allocation for 19-20 was 17.5% of the children in our school and for 20-21/21-22 it currently stands at 21.5%. However, we have a vast number of children who are disadvantaged or delayed and fall just outside of the Pupil Premium support criteria. </w:t>
            </w:r>
          </w:p>
          <w:p w14:paraId="34FF74A8" w14:textId="77777777" w:rsidR="00694D32" w:rsidRPr="00694D32" w:rsidRDefault="00694D32" w:rsidP="00694D32">
            <w:pPr>
              <w:shd w:val="clear" w:color="auto" w:fill="FFFFFF" w:themeFill="background1"/>
              <w:spacing w:after="0" w:line="240" w:lineRule="auto"/>
              <w:rPr>
                <w:rFonts w:asciiTheme="minorHAnsi" w:hAnsiTheme="minorHAnsi" w:cstheme="minorHAnsi"/>
              </w:rPr>
            </w:pPr>
          </w:p>
          <w:p w14:paraId="472B25C6" w14:textId="7B5AB2BF" w:rsidR="00694D32" w:rsidRPr="00694D32" w:rsidRDefault="00694D32" w:rsidP="00694D32">
            <w:pPr>
              <w:shd w:val="clear" w:color="auto" w:fill="FFFFFF" w:themeFill="background1"/>
              <w:spacing w:after="0" w:line="240" w:lineRule="auto"/>
              <w:rPr>
                <w:rFonts w:asciiTheme="minorHAnsi" w:hAnsiTheme="minorHAnsi" w:cstheme="minorHAnsi"/>
              </w:rPr>
            </w:pPr>
            <w:r w:rsidRPr="00694D32">
              <w:rPr>
                <w:rFonts w:asciiTheme="minorHAnsi" w:hAnsiTheme="minorHAnsi" w:cstheme="minorHAnsi"/>
              </w:rPr>
              <w:t xml:space="preserve">As a school we organise to ensure all of these children receive the support they require. As such our Pupil Premium funding supports a much wider allocation from </w:t>
            </w:r>
            <w:r>
              <w:rPr>
                <w:rFonts w:asciiTheme="minorHAnsi" w:hAnsiTheme="minorHAnsi" w:cstheme="minorHAnsi"/>
              </w:rPr>
              <w:t>the schools normal budget and na</w:t>
            </w:r>
            <w:r w:rsidRPr="00694D32">
              <w:rPr>
                <w:rFonts w:asciiTheme="minorHAnsi" w:hAnsiTheme="minorHAnsi" w:cstheme="minorHAnsi"/>
              </w:rPr>
              <w:t>tional SEN</w:t>
            </w:r>
            <w:r w:rsidR="000F2889">
              <w:rPr>
                <w:rFonts w:asciiTheme="minorHAnsi" w:hAnsiTheme="minorHAnsi" w:cstheme="minorHAnsi"/>
              </w:rPr>
              <w:t>D</w:t>
            </w:r>
            <w:r w:rsidRPr="00694D32">
              <w:rPr>
                <w:rFonts w:asciiTheme="minorHAnsi" w:hAnsiTheme="minorHAnsi" w:cstheme="minorHAnsi"/>
              </w:rPr>
              <w:t xml:space="preserve"> funding. </w:t>
            </w:r>
            <w:r w:rsidR="00DE72D9" w:rsidRPr="00694D32">
              <w:rPr>
                <w:rFonts w:asciiTheme="minorHAnsi" w:hAnsiTheme="minorHAnsi" w:cstheme="minorHAnsi"/>
              </w:rPr>
              <w:t>Therefore,</w:t>
            </w:r>
            <w:r w:rsidRPr="00694D32">
              <w:rPr>
                <w:rFonts w:asciiTheme="minorHAnsi" w:hAnsiTheme="minorHAnsi" w:cstheme="minorHAnsi"/>
              </w:rPr>
              <w:t xml:space="preserve"> at Bidbury Infant School Pupil Premium is one part of a much larger programme and allocation of resources used to support children and their families at our school.</w:t>
            </w:r>
          </w:p>
          <w:p w14:paraId="5D55077A" w14:textId="77777777" w:rsidR="00694D32" w:rsidRPr="00694D32" w:rsidRDefault="00694D32" w:rsidP="00694D32">
            <w:pPr>
              <w:shd w:val="clear" w:color="auto" w:fill="FFFFFF" w:themeFill="background1"/>
              <w:spacing w:after="0" w:line="240" w:lineRule="auto"/>
              <w:rPr>
                <w:rFonts w:asciiTheme="minorHAnsi" w:hAnsiTheme="minorHAnsi" w:cstheme="minorHAnsi"/>
              </w:rPr>
            </w:pPr>
          </w:p>
          <w:p w14:paraId="220CB867" w14:textId="77777777" w:rsidR="00694D32" w:rsidRPr="00694D32" w:rsidRDefault="00694D32" w:rsidP="00694D32">
            <w:pPr>
              <w:shd w:val="clear" w:color="auto" w:fill="FFFFFF" w:themeFill="background1"/>
              <w:spacing w:after="0" w:line="240" w:lineRule="auto"/>
              <w:rPr>
                <w:rFonts w:asciiTheme="minorHAnsi" w:hAnsiTheme="minorHAnsi" w:cstheme="minorHAnsi"/>
              </w:rPr>
            </w:pPr>
            <w:r w:rsidRPr="00694D32">
              <w:rPr>
                <w:rFonts w:asciiTheme="minorHAnsi" w:hAnsiTheme="minorHAnsi" w:cstheme="minorHAnsi"/>
              </w:rPr>
              <w:t>We allocate a significant amount of our resources to a range of intervention programmes to ensure all children make maximum progress at our school. These programmes include access to a Home School Link Worker, reading recovery Learning Support Assistants, and Emotional Literacy Support Assistant and other trained staff to support specific academic needs such as speech and language therapy, language development and maths skills.</w:t>
            </w:r>
          </w:p>
          <w:p w14:paraId="5D0AFC2B" w14:textId="77777777" w:rsidR="00694D32" w:rsidRPr="00387A38" w:rsidRDefault="00694D32" w:rsidP="00694D32">
            <w:pPr>
              <w:shd w:val="clear" w:color="auto" w:fill="FFFFFF" w:themeFill="background1"/>
              <w:spacing w:after="0" w:line="240" w:lineRule="auto"/>
              <w:rPr>
                <w:rFonts w:cstheme="minorHAnsi"/>
              </w:rPr>
            </w:pPr>
          </w:p>
          <w:p w14:paraId="0978D2AB" w14:textId="39DC027A" w:rsidR="00694D32" w:rsidRPr="00694D32" w:rsidRDefault="00694D32" w:rsidP="00694D32">
            <w:pPr>
              <w:shd w:val="clear" w:color="auto" w:fill="FFFFFF" w:themeFill="background1"/>
              <w:spacing w:after="0" w:line="240" w:lineRule="auto"/>
              <w:rPr>
                <w:rFonts w:asciiTheme="minorHAnsi" w:hAnsiTheme="minorHAnsi" w:cstheme="minorHAnsi"/>
                <w:b/>
              </w:rPr>
            </w:pPr>
            <w:r w:rsidRPr="00694D32">
              <w:rPr>
                <w:rFonts w:asciiTheme="minorHAnsi" w:hAnsiTheme="minorHAnsi" w:cstheme="minorHAnsi"/>
              </w:rPr>
              <w:t xml:space="preserve">We also employ an additional LSA in each year group (taking the number to three in each) to ensure that the interventions can be carried out each and every </w:t>
            </w:r>
            <w:r w:rsidR="000F2889">
              <w:rPr>
                <w:rFonts w:asciiTheme="minorHAnsi" w:hAnsiTheme="minorHAnsi" w:cstheme="minorHAnsi"/>
              </w:rPr>
              <w:t>day and to support in class</w:t>
            </w:r>
            <w:r w:rsidRPr="00694D32">
              <w:rPr>
                <w:rFonts w:asciiTheme="minorHAnsi" w:hAnsiTheme="minorHAnsi" w:cstheme="minorHAnsi"/>
              </w:rPr>
              <w:t xml:space="preserve"> Literacy, numeracy and phonics sessions.</w:t>
            </w:r>
          </w:p>
          <w:p w14:paraId="1919B4D0" w14:textId="2E3703B1" w:rsidR="00BE39A6" w:rsidRDefault="00BE39A6" w:rsidP="009575A6">
            <w:pPr>
              <w:pStyle w:val="Default"/>
              <w:rPr>
                <w:b/>
                <w:color w:val="FF0000"/>
                <w:sz w:val="36"/>
                <w:szCs w:val="20"/>
              </w:rPr>
            </w:pPr>
          </w:p>
          <w:p w14:paraId="4856B976" w14:textId="19B6100D" w:rsidR="00BE39A6" w:rsidRPr="00BE39A6" w:rsidRDefault="00BE39A6" w:rsidP="00BE39A6">
            <w:pPr>
              <w:pStyle w:val="Default"/>
              <w:rPr>
                <w:b/>
                <w:color w:val="FF0000"/>
                <w:sz w:val="36"/>
                <w:szCs w:val="23"/>
              </w:rPr>
            </w:pPr>
            <w:r w:rsidRPr="00BE39A6">
              <w:rPr>
                <w:b/>
                <w:color w:val="FF0000"/>
                <w:sz w:val="36"/>
                <w:szCs w:val="23"/>
              </w:rPr>
              <w:t>Achieving our o</w:t>
            </w:r>
            <w:r>
              <w:rPr>
                <w:b/>
                <w:color w:val="FF0000"/>
                <w:sz w:val="36"/>
                <w:szCs w:val="23"/>
              </w:rPr>
              <w:t>bjectives</w:t>
            </w:r>
          </w:p>
          <w:p w14:paraId="4215D0BD" w14:textId="77777777" w:rsidR="00BE39A6" w:rsidRDefault="00BE39A6" w:rsidP="00BE39A6">
            <w:pPr>
              <w:pStyle w:val="Default"/>
              <w:rPr>
                <w:color w:val="0D0D0D"/>
                <w:sz w:val="23"/>
                <w:szCs w:val="23"/>
              </w:rPr>
            </w:pPr>
            <w:r>
              <w:rPr>
                <w:color w:val="0D0D0D"/>
                <w:sz w:val="23"/>
                <w:szCs w:val="23"/>
              </w:rPr>
              <w:t xml:space="preserve">In order to achieve our objectives and overcome identified barriers to learning we will: </w:t>
            </w:r>
          </w:p>
          <w:p w14:paraId="59F5B993" w14:textId="77777777" w:rsidR="00BE39A6" w:rsidRDefault="00BE39A6" w:rsidP="00BE39A6">
            <w:pPr>
              <w:pStyle w:val="Default"/>
              <w:rPr>
                <w:sz w:val="23"/>
                <w:szCs w:val="23"/>
              </w:rPr>
            </w:pPr>
            <w:r>
              <w:rPr>
                <w:rFonts w:ascii="Wingdings" w:hAnsi="Wingdings" w:cs="Wingdings"/>
                <w:color w:val="0D0D0D"/>
                <w:sz w:val="23"/>
                <w:szCs w:val="23"/>
              </w:rPr>
              <w:t></w:t>
            </w:r>
            <w:r>
              <w:rPr>
                <w:rFonts w:ascii="Wingdings" w:hAnsi="Wingdings" w:cs="Wingdings"/>
                <w:color w:val="0D0D0D"/>
                <w:sz w:val="23"/>
                <w:szCs w:val="23"/>
              </w:rPr>
              <w:t></w:t>
            </w:r>
            <w:r>
              <w:rPr>
                <w:color w:val="0D0D0D"/>
                <w:sz w:val="23"/>
                <w:szCs w:val="23"/>
              </w:rPr>
              <w:t xml:space="preserve">Provide all teachers with high quality CPD to ensure that pupils access effective quality first teaching </w:t>
            </w:r>
          </w:p>
          <w:p w14:paraId="42DD3137" w14:textId="677DAE31" w:rsidR="00BE39A6" w:rsidRDefault="00BE39A6" w:rsidP="00BE39A6">
            <w:pPr>
              <w:pStyle w:val="Default"/>
              <w:rPr>
                <w:sz w:val="23"/>
                <w:szCs w:val="23"/>
              </w:rPr>
            </w:pPr>
            <w:r>
              <w:rPr>
                <w:rFonts w:ascii="Wingdings" w:hAnsi="Wingdings" w:cs="Wingdings"/>
                <w:color w:val="0D0D0D"/>
                <w:sz w:val="23"/>
                <w:szCs w:val="23"/>
              </w:rPr>
              <w:t></w:t>
            </w:r>
            <w:r>
              <w:rPr>
                <w:rFonts w:ascii="Wingdings" w:hAnsi="Wingdings" w:cs="Wingdings"/>
                <w:color w:val="0D0D0D"/>
                <w:sz w:val="23"/>
                <w:szCs w:val="23"/>
              </w:rPr>
              <w:t></w:t>
            </w:r>
            <w:r>
              <w:rPr>
                <w:color w:val="0D0D0D"/>
                <w:sz w:val="23"/>
                <w:szCs w:val="23"/>
              </w:rPr>
              <w:t>Provide targeted intervention and support to quickly address identified gaps in learning including the use o</w:t>
            </w:r>
            <w:r w:rsidR="000F2889">
              <w:rPr>
                <w:color w:val="0D0D0D"/>
                <w:sz w:val="23"/>
                <w:szCs w:val="23"/>
              </w:rPr>
              <w:t>f small group work and 1:1 support where needed</w:t>
            </w:r>
          </w:p>
          <w:p w14:paraId="3AB5EBA3" w14:textId="4F110178" w:rsidR="00BE39A6" w:rsidRDefault="00BE39A6" w:rsidP="00BE39A6">
            <w:pPr>
              <w:pStyle w:val="Default"/>
              <w:rPr>
                <w:sz w:val="23"/>
                <w:szCs w:val="23"/>
              </w:rPr>
            </w:pPr>
            <w:r>
              <w:rPr>
                <w:rFonts w:ascii="Wingdings" w:hAnsi="Wingdings" w:cs="Wingdings"/>
                <w:color w:val="0D0D0D"/>
                <w:sz w:val="23"/>
                <w:szCs w:val="23"/>
              </w:rPr>
              <w:t></w:t>
            </w:r>
            <w:r>
              <w:rPr>
                <w:rFonts w:ascii="Wingdings" w:hAnsi="Wingdings" w:cs="Wingdings"/>
                <w:color w:val="0D0D0D"/>
                <w:sz w:val="23"/>
                <w:szCs w:val="23"/>
              </w:rPr>
              <w:t></w:t>
            </w:r>
            <w:r>
              <w:rPr>
                <w:color w:val="0D0D0D"/>
                <w:sz w:val="23"/>
                <w:szCs w:val="23"/>
              </w:rPr>
              <w:t xml:space="preserve">Target funding to ensure that all pupils have access to trips, </w:t>
            </w:r>
            <w:r w:rsidR="0079762E">
              <w:rPr>
                <w:color w:val="0D0D0D"/>
                <w:sz w:val="23"/>
                <w:szCs w:val="23"/>
              </w:rPr>
              <w:t xml:space="preserve">clubs and </w:t>
            </w:r>
            <w:r>
              <w:rPr>
                <w:color w:val="0D0D0D"/>
                <w:sz w:val="23"/>
                <w:szCs w:val="23"/>
              </w:rPr>
              <w:t xml:space="preserve">first hand learning experiences </w:t>
            </w:r>
          </w:p>
          <w:p w14:paraId="701DB231" w14:textId="279824D8" w:rsidR="00BE39A6" w:rsidRDefault="00BE39A6" w:rsidP="00BE39A6">
            <w:pPr>
              <w:pStyle w:val="Default"/>
              <w:rPr>
                <w:sz w:val="23"/>
                <w:szCs w:val="23"/>
              </w:rPr>
            </w:pPr>
            <w:r>
              <w:rPr>
                <w:rFonts w:ascii="Wingdings" w:hAnsi="Wingdings" w:cs="Wingdings"/>
                <w:color w:val="0D0D0D"/>
                <w:sz w:val="23"/>
                <w:szCs w:val="23"/>
              </w:rPr>
              <w:t></w:t>
            </w:r>
            <w:r>
              <w:rPr>
                <w:rFonts w:ascii="Wingdings" w:hAnsi="Wingdings" w:cs="Wingdings"/>
                <w:color w:val="0D0D0D"/>
                <w:sz w:val="23"/>
                <w:szCs w:val="23"/>
              </w:rPr>
              <w:t></w:t>
            </w:r>
            <w:r>
              <w:rPr>
                <w:color w:val="0D0D0D"/>
                <w:sz w:val="23"/>
                <w:szCs w:val="23"/>
              </w:rPr>
              <w:t xml:space="preserve">Provide opportunities for all pupils to participate </w:t>
            </w:r>
            <w:r w:rsidR="0079762E">
              <w:rPr>
                <w:color w:val="0D0D0D"/>
                <w:sz w:val="23"/>
                <w:szCs w:val="23"/>
              </w:rPr>
              <w:t>in enrichment activities includ</w:t>
            </w:r>
            <w:r>
              <w:rPr>
                <w:color w:val="0D0D0D"/>
                <w:sz w:val="23"/>
                <w:szCs w:val="23"/>
              </w:rPr>
              <w:t xml:space="preserve">ing sport and music </w:t>
            </w:r>
          </w:p>
          <w:p w14:paraId="3E49E3CF" w14:textId="2267C72D" w:rsidR="00BE39A6" w:rsidRDefault="00BE39A6" w:rsidP="00BE39A6">
            <w:pPr>
              <w:pStyle w:val="Default"/>
              <w:rPr>
                <w:color w:val="0D0D0D"/>
                <w:sz w:val="23"/>
                <w:szCs w:val="23"/>
              </w:rPr>
            </w:pPr>
            <w:r>
              <w:rPr>
                <w:rFonts w:ascii="Wingdings" w:hAnsi="Wingdings" w:cs="Wingdings"/>
                <w:color w:val="0D0D0D"/>
                <w:sz w:val="23"/>
                <w:szCs w:val="23"/>
              </w:rPr>
              <w:t></w:t>
            </w:r>
            <w:r>
              <w:rPr>
                <w:rFonts w:ascii="Wingdings" w:hAnsi="Wingdings" w:cs="Wingdings"/>
                <w:color w:val="0D0D0D"/>
                <w:sz w:val="23"/>
                <w:szCs w:val="23"/>
              </w:rPr>
              <w:t></w:t>
            </w:r>
            <w:r w:rsidR="0079762E">
              <w:rPr>
                <w:color w:val="0D0D0D"/>
                <w:sz w:val="23"/>
                <w:szCs w:val="23"/>
              </w:rPr>
              <w:t>Provide appropriate Thrive and ELSA</w:t>
            </w:r>
            <w:r>
              <w:rPr>
                <w:color w:val="0D0D0D"/>
                <w:sz w:val="23"/>
                <w:szCs w:val="23"/>
              </w:rPr>
              <w:t xml:space="preserve"> support to enable pupils to access learning within and beyond the classroom. </w:t>
            </w:r>
          </w:p>
          <w:p w14:paraId="2A7D54E9" w14:textId="76FF0196" w:rsidR="00E66558" w:rsidRPr="0079762E" w:rsidRDefault="0079762E" w:rsidP="0079762E">
            <w:pPr>
              <w:pStyle w:val="Default"/>
              <w:numPr>
                <w:ilvl w:val="0"/>
                <w:numId w:val="1"/>
              </w:numPr>
              <w:rPr>
                <w:rFonts w:ascii="Times New Roman" w:hAnsi="Times New Roman"/>
                <w:b/>
                <w:i/>
                <w:color w:val="auto"/>
                <w:sz w:val="23"/>
                <w:szCs w:val="23"/>
              </w:rPr>
            </w:pPr>
            <w:r w:rsidRPr="0079762E">
              <w:rPr>
                <w:b/>
                <w:i/>
                <w:color w:val="0D0D0D"/>
                <w:sz w:val="23"/>
                <w:szCs w:val="23"/>
              </w:rPr>
              <w:t xml:space="preserve">This is not an exhaustive list and strategies will change and develop based on the needs of individuals. </w:t>
            </w:r>
          </w:p>
        </w:tc>
      </w:tr>
    </w:tbl>
    <w:p w14:paraId="2A7D54EB" w14:textId="77777777" w:rsidR="00E66558" w:rsidRPr="00E6106B" w:rsidRDefault="009D71E8">
      <w:pPr>
        <w:pStyle w:val="Heading2"/>
        <w:spacing w:before="600"/>
        <w:rPr>
          <w:color w:val="FF0000"/>
        </w:rPr>
      </w:pPr>
      <w:r w:rsidRPr="00E6106B">
        <w:rPr>
          <w:color w:val="FF0000"/>
        </w:rP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7A059EB" w:rsidR="00E66558" w:rsidRPr="00D91233" w:rsidRDefault="00AB1AED">
            <w:pPr>
              <w:pStyle w:val="TableRowCentered"/>
              <w:jc w:val="left"/>
              <w:rPr>
                <w:bCs/>
                <w:color w:val="auto"/>
                <w:szCs w:val="24"/>
              </w:rPr>
            </w:pPr>
            <w:r w:rsidRPr="00387A38">
              <w:rPr>
                <w:rFonts w:cstheme="minorHAnsi"/>
              </w:rPr>
              <w:t>Delayed language on entry</w:t>
            </w:r>
            <w:r>
              <w:rPr>
                <w:rFonts w:cstheme="minorHAnsi"/>
              </w:rPr>
              <w:t xml:space="preserve"> (much increased as a result of COVID and missed schooling/Pre-school for some)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C626E08" w:rsidR="00E66558" w:rsidRPr="00D91233" w:rsidRDefault="00AB1AED" w:rsidP="00AB1AED">
            <w:pPr>
              <w:pStyle w:val="TableRowCentered"/>
              <w:jc w:val="left"/>
              <w:rPr>
                <w:bCs/>
                <w:color w:val="auto"/>
                <w:szCs w:val="24"/>
              </w:rPr>
            </w:pPr>
            <w:r w:rsidRPr="00387A38">
              <w:rPr>
                <w:rFonts w:cstheme="minorHAnsi"/>
              </w:rPr>
              <w:t xml:space="preserve">Delayed </w:t>
            </w:r>
            <w:r>
              <w:rPr>
                <w:rFonts w:cstheme="minorHAnsi"/>
              </w:rPr>
              <w:t xml:space="preserve">PSED, </w:t>
            </w:r>
            <w:r w:rsidRPr="00387A38">
              <w:rPr>
                <w:rFonts w:cstheme="minorHAnsi"/>
              </w:rPr>
              <w:t>social and emotional skills on entry</w:t>
            </w:r>
            <w:r>
              <w:rPr>
                <w:rFonts w:cstheme="minorHAnsi"/>
              </w:rPr>
              <w:t xml:space="preserve"> (much increased as a result of COVID and missed schooling/Pre-school for some)</w:t>
            </w:r>
          </w:p>
        </w:tc>
      </w:tr>
      <w:tr w:rsidR="00D9123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D91233" w:rsidRDefault="00D91233" w:rsidP="00D9123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23FBD1E" w:rsidR="00D91233" w:rsidRPr="00D91233" w:rsidRDefault="00AB1AED" w:rsidP="00AB1AED">
            <w:pPr>
              <w:pStyle w:val="TableRowCentered"/>
              <w:jc w:val="left"/>
              <w:rPr>
                <w:bCs/>
                <w:color w:val="auto"/>
                <w:szCs w:val="24"/>
              </w:rPr>
            </w:pPr>
            <w:r>
              <w:rPr>
                <w:bCs/>
                <w:color w:val="auto"/>
                <w:szCs w:val="24"/>
              </w:rPr>
              <w:t>Our pupil premium children as a group are not making as rapi</w:t>
            </w:r>
            <w:r w:rsidR="00266942">
              <w:rPr>
                <w:bCs/>
                <w:color w:val="auto"/>
                <w:szCs w:val="24"/>
              </w:rPr>
              <w:t xml:space="preserve">d progress in their reading, </w:t>
            </w:r>
            <w:r>
              <w:rPr>
                <w:bCs/>
                <w:color w:val="auto"/>
                <w:szCs w:val="24"/>
              </w:rPr>
              <w:t>writing</w:t>
            </w:r>
            <w:r w:rsidR="00266942">
              <w:rPr>
                <w:bCs/>
                <w:color w:val="auto"/>
                <w:szCs w:val="24"/>
              </w:rPr>
              <w:t xml:space="preserve"> and numeracy</w:t>
            </w:r>
            <w:r>
              <w:rPr>
                <w:bCs/>
                <w:color w:val="auto"/>
                <w:szCs w:val="24"/>
              </w:rPr>
              <w:t xml:space="preserve"> as non-pupil premium children</w:t>
            </w:r>
          </w:p>
        </w:tc>
      </w:tr>
      <w:tr w:rsidR="00D91233" w14:paraId="31469542" w14:textId="77777777" w:rsidTr="003133D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410BC" w14:textId="77777777" w:rsidR="00D91233" w:rsidRDefault="00D91233" w:rsidP="003133D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AD13" w14:textId="6C8307D8" w:rsidR="00AB1AED" w:rsidRPr="00D91233" w:rsidRDefault="00AB1AED" w:rsidP="00156AA1">
            <w:pPr>
              <w:pStyle w:val="TableRowCentered"/>
              <w:jc w:val="left"/>
              <w:rPr>
                <w:bCs/>
                <w:color w:val="auto"/>
                <w:szCs w:val="24"/>
              </w:rPr>
            </w:pPr>
            <w:r>
              <w:rPr>
                <w:bCs/>
                <w:color w:val="auto"/>
                <w:szCs w:val="24"/>
              </w:rPr>
              <w:t>The attendance</w:t>
            </w:r>
            <w:r w:rsidR="00156AA1">
              <w:rPr>
                <w:bCs/>
                <w:color w:val="auto"/>
                <w:szCs w:val="24"/>
              </w:rPr>
              <w:t xml:space="preserve"> of our pupil</w:t>
            </w:r>
            <w:r w:rsidR="000F2889">
              <w:rPr>
                <w:bCs/>
                <w:color w:val="auto"/>
                <w:szCs w:val="24"/>
              </w:rPr>
              <w:t xml:space="preserve"> premium children is a continuous</w:t>
            </w:r>
            <w:r w:rsidR="00156AA1">
              <w:rPr>
                <w:bCs/>
                <w:color w:val="auto"/>
                <w:szCs w:val="24"/>
              </w:rPr>
              <w:t xml:space="preserve"> challenge to maintain</w:t>
            </w:r>
          </w:p>
        </w:tc>
      </w:tr>
      <w:tr w:rsidR="00AB1AED" w14:paraId="49A59819" w14:textId="77777777" w:rsidTr="003133D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422F9" w14:textId="379C89CA" w:rsidR="00AB1AED" w:rsidRDefault="00AB1AED" w:rsidP="003133D5">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692C" w14:textId="32BFDE58" w:rsidR="00AB1AED" w:rsidRDefault="00E6106B" w:rsidP="00E6106B">
            <w:pPr>
              <w:pStyle w:val="TableRowCentered"/>
              <w:jc w:val="left"/>
              <w:rPr>
                <w:bCs/>
                <w:color w:val="auto"/>
                <w:szCs w:val="24"/>
              </w:rPr>
            </w:pPr>
            <w:r w:rsidRPr="00D91233">
              <w:rPr>
                <w:bCs/>
                <w:color w:val="auto"/>
                <w:szCs w:val="24"/>
              </w:rPr>
              <w:t>Many of our pupil premium children also fit into anoth</w:t>
            </w:r>
            <w:r>
              <w:rPr>
                <w:bCs/>
                <w:color w:val="auto"/>
                <w:szCs w:val="24"/>
              </w:rPr>
              <w:t>er vulnerable group such as hav</w:t>
            </w:r>
            <w:r w:rsidRPr="00D91233">
              <w:rPr>
                <w:bCs/>
                <w:color w:val="auto"/>
                <w:szCs w:val="24"/>
              </w:rPr>
              <w:t>ing an add</w:t>
            </w:r>
            <w:r>
              <w:rPr>
                <w:bCs/>
                <w:color w:val="auto"/>
                <w:szCs w:val="24"/>
              </w:rPr>
              <w:t xml:space="preserve">itional special educational/SEMH and or behaviour needs </w:t>
            </w:r>
            <w:r w:rsidR="00AB1AED">
              <w:rPr>
                <w:bCs/>
                <w:color w:val="auto"/>
                <w:szCs w:val="24"/>
              </w:rPr>
              <w:t xml:space="preserve"> </w:t>
            </w:r>
          </w:p>
        </w:tc>
      </w:tr>
      <w:tr w:rsidR="00D9123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A08336B" w:rsidR="00D91233" w:rsidRDefault="00AB1AED" w:rsidP="00D9123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132D248" w:rsidR="00D91233" w:rsidRPr="00D91233" w:rsidRDefault="00AB1AED" w:rsidP="00D91233">
            <w:pPr>
              <w:pStyle w:val="TableRowCentered"/>
              <w:jc w:val="left"/>
              <w:rPr>
                <w:bCs/>
                <w:color w:val="auto"/>
                <w:szCs w:val="24"/>
              </w:rPr>
            </w:pPr>
            <w:r>
              <w:rPr>
                <w:bCs/>
                <w:color w:val="auto"/>
                <w:szCs w:val="24"/>
              </w:rPr>
              <w:t>Many of our pupil premium children do not have the rich and varied experiences as non-pupil premium children seem to have meaning knowledge of the world and vocabulary acquisition is limited</w:t>
            </w:r>
          </w:p>
        </w:tc>
      </w:tr>
    </w:tbl>
    <w:p w14:paraId="2A7D54FF" w14:textId="3479BD6C" w:rsidR="00E66558" w:rsidRPr="00AB1AED" w:rsidRDefault="009D71E8">
      <w:pPr>
        <w:pStyle w:val="Heading2"/>
        <w:spacing w:before="600"/>
        <w:rPr>
          <w:color w:val="FF0000"/>
        </w:rPr>
      </w:pPr>
      <w:bookmarkStart w:id="17" w:name="_Toc443397160"/>
      <w:r w:rsidRPr="00AB1AED">
        <w:rPr>
          <w:color w:val="FF0000"/>
        </w:rP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248"/>
        <w:gridCol w:w="5238"/>
      </w:tblGrid>
      <w:tr w:rsidR="00E66558" w14:paraId="2A7D5503" w14:textId="77777777" w:rsidTr="00266942">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2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4DE40D12" w:rsidR="00D074AB" w:rsidRPr="009575A6" w:rsidRDefault="009D71E8" w:rsidP="009575A6">
            <w:pPr>
              <w:pStyle w:val="TableHeader"/>
              <w:jc w:val="left"/>
            </w:pPr>
            <w:r>
              <w:t>Success criteria</w:t>
            </w:r>
          </w:p>
        </w:tc>
      </w:tr>
      <w:tr w:rsidR="002B2AE0" w14:paraId="713633D8" w14:textId="77777777" w:rsidTr="0026694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C1AB" w14:textId="5F4135F1" w:rsidR="002B2AE0" w:rsidRDefault="00A87D0A" w:rsidP="002B2AE0">
            <w:pPr>
              <w:rPr>
                <w:rFonts w:cstheme="minorHAnsi"/>
                <w:sz w:val="22"/>
              </w:rPr>
            </w:pPr>
            <w:r>
              <w:rPr>
                <w:rFonts w:cstheme="minorHAnsi"/>
                <w:sz w:val="22"/>
              </w:rPr>
              <w:t>1-</w:t>
            </w:r>
            <w:r w:rsidR="00951B22">
              <w:rPr>
                <w:rFonts w:cstheme="minorHAnsi"/>
                <w:sz w:val="22"/>
              </w:rPr>
              <w:t xml:space="preserve"> </w:t>
            </w:r>
            <w:r w:rsidR="002B2AE0" w:rsidRPr="002B2AE0">
              <w:rPr>
                <w:rFonts w:cstheme="minorHAnsi"/>
                <w:sz w:val="22"/>
              </w:rPr>
              <w:t>Pupil Premium children to achieve GLD  at end of Year R in CLL</w:t>
            </w:r>
          </w:p>
          <w:p w14:paraId="366E664F" w14:textId="3021E422" w:rsidR="002B2AE0" w:rsidRPr="002B2AE0" w:rsidRDefault="002B2AE0" w:rsidP="00266942">
            <w:pPr>
              <w:rPr>
                <w:rFonts w:cstheme="minorHAnsi"/>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33C1" w14:textId="460FACDD" w:rsidR="00F65FEE" w:rsidRPr="00266942" w:rsidRDefault="00F65FEE" w:rsidP="00D074AB">
            <w:pPr>
              <w:pStyle w:val="TableRowCentered"/>
              <w:numPr>
                <w:ilvl w:val="0"/>
                <w:numId w:val="14"/>
              </w:numPr>
              <w:jc w:val="left"/>
              <w:rPr>
                <w:sz w:val="20"/>
                <w:szCs w:val="22"/>
              </w:rPr>
            </w:pPr>
            <w:r w:rsidRPr="00266942">
              <w:rPr>
                <w:sz w:val="20"/>
                <w:szCs w:val="22"/>
              </w:rPr>
              <w:t xml:space="preserve">2 LSA’s in year R trained to implement the Early talk boost programme </w:t>
            </w:r>
          </w:p>
          <w:p w14:paraId="62677B17" w14:textId="32185A1E" w:rsidR="00266942" w:rsidRPr="00266942" w:rsidRDefault="00266942" w:rsidP="00D074AB">
            <w:pPr>
              <w:pStyle w:val="TableRowCentered"/>
              <w:numPr>
                <w:ilvl w:val="0"/>
                <w:numId w:val="14"/>
              </w:numPr>
              <w:jc w:val="left"/>
              <w:rPr>
                <w:sz w:val="20"/>
                <w:szCs w:val="22"/>
              </w:rPr>
            </w:pPr>
            <w:r w:rsidRPr="00266942">
              <w:rPr>
                <w:sz w:val="20"/>
                <w:szCs w:val="22"/>
              </w:rPr>
              <w:t>1:1 speech and language with trained LSA for children who are deemed to have a need</w:t>
            </w:r>
          </w:p>
          <w:p w14:paraId="56BDB21B" w14:textId="5A1CC98C" w:rsidR="002B2AE0" w:rsidRPr="00266942" w:rsidRDefault="002B2AE0" w:rsidP="00D074AB">
            <w:pPr>
              <w:pStyle w:val="TableRowCentered"/>
              <w:numPr>
                <w:ilvl w:val="0"/>
                <w:numId w:val="14"/>
              </w:numPr>
              <w:jc w:val="left"/>
              <w:rPr>
                <w:sz w:val="20"/>
                <w:szCs w:val="22"/>
              </w:rPr>
            </w:pPr>
            <w:r w:rsidRPr="00266942">
              <w:rPr>
                <w:sz w:val="20"/>
                <w:szCs w:val="22"/>
              </w:rPr>
              <w:t>Target groups comp</w:t>
            </w:r>
            <w:r w:rsidR="00951B22">
              <w:rPr>
                <w:sz w:val="20"/>
                <w:szCs w:val="22"/>
              </w:rPr>
              <w:t>l</w:t>
            </w:r>
            <w:r w:rsidRPr="00266942">
              <w:rPr>
                <w:sz w:val="20"/>
                <w:szCs w:val="22"/>
              </w:rPr>
              <w:t xml:space="preserve">ete the early talk boost programme </w:t>
            </w:r>
            <w:r w:rsidR="00F65FEE" w:rsidRPr="00266942">
              <w:rPr>
                <w:sz w:val="20"/>
                <w:szCs w:val="22"/>
              </w:rPr>
              <w:t>with trained S</w:t>
            </w:r>
            <w:r w:rsidRPr="00266942">
              <w:rPr>
                <w:sz w:val="20"/>
                <w:szCs w:val="22"/>
              </w:rPr>
              <w:t>p+L HLTA to improve speech and language in year R</w:t>
            </w:r>
          </w:p>
          <w:p w14:paraId="18BFA0ED" w14:textId="77777777" w:rsidR="00F65FEE" w:rsidRDefault="00F65FEE" w:rsidP="00756C91">
            <w:pPr>
              <w:pStyle w:val="TableRowCentered"/>
              <w:numPr>
                <w:ilvl w:val="0"/>
                <w:numId w:val="14"/>
              </w:numPr>
              <w:jc w:val="left"/>
              <w:rPr>
                <w:sz w:val="20"/>
                <w:szCs w:val="22"/>
              </w:rPr>
            </w:pPr>
            <w:r w:rsidRPr="00266942">
              <w:rPr>
                <w:sz w:val="20"/>
                <w:szCs w:val="22"/>
              </w:rPr>
              <w:t xml:space="preserve">Narrative intervention programme for targeted children </w:t>
            </w:r>
            <w:r w:rsidRPr="00756C91">
              <w:rPr>
                <w:sz w:val="20"/>
                <w:szCs w:val="22"/>
              </w:rPr>
              <w:t xml:space="preserve"> </w:t>
            </w:r>
          </w:p>
          <w:p w14:paraId="4367A02F" w14:textId="77777777" w:rsidR="00951B22" w:rsidRDefault="00951B22" w:rsidP="00756C91">
            <w:pPr>
              <w:pStyle w:val="TableRowCentered"/>
              <w:numPr>
                <w:ilvl w:val="0"/>
                <w:numId w:val="14"/>
              </w:numPr>
              <w:jc w:val="left"/>
              <w:rPr>
                <w:sz w:val="20"/>
                <w:szCs w:val="22"/>
              </w:rPr>
            </w:pPr>
            <w:r>
              <w:rPr>
                <w:sz w:val="20"/>
                <w:szCs w:val="22"/>
              </w:rPr>
              <w:t>Collaborative work between PP and SEND lead to ensure that progress is being tracked in language acquisition from Yr R through to end of KS1</w:t>
            </w:r>
          </w:p>
          <w:p w14:paraId="12016EF2" w14:textId="77777777" w:rsidR="0010019E" w:rsidRDefault="0010019E" w:rsidP="0010019E">
            <w:pPr>
              <w:pStyle w:val="TableRowCentered"/>
              <w:jc w:val="left"/>
              <w:rPr>
                <w:sz w:val="20"/>
                <w:szCs w:val="22"/>
              </w:rPr>
            </w:pPr>
          </w:p>
          <w:p w14:paraId="1A0CF6E3" w14:textId="77777777" w:rsidR="0010019E" w:rsidRDefault="0010019E" w:rsidP="0010019E">
            <w:pPr>
              <w:pStyle w:val="TableRowCentered"/>
              <w:jc w:val="left"/>
              <w:rPr>
                <w:sz w:val="20"/>
                <w:szCs w:val="22"/>
              </w:rPr>
            </w:pPr>
          </w:p>
          <w:p w14:paraId="2BE4294B" w14:textId="77777777" w:rsidR="0010019E" w:rsidRDefault="0010019E" w:rsidP="0010019E">
            <w:pPr>
              <w:pStyle w:val="TableRowCentered"/>
              <w:jc w:val="left"/>
              <w:rPr>
                <w:sz w:val="20"/>
                <w:szCs w:val="22"/>
              </w:rPr>
            </w:pPr>
          </w:p>
          <w:p w14:paraId="4457A3DD" w14:textId="35056AEF" w:rsidR="0010019E" w:rsidRPr="00756C91" w:rsidRDefault="0010019E" w:rsidP="0010019E">
            <w:pPr>
              <w:pStyle w:val="TableRowCentered"/>
              <w:jc w:val="left"/>
              <w:rPr>
                <w:sz w:val="20"/>
                <w:szCs w:val="22"/>
              </w:rPr>
            </w:pPr>
          </w:p>
        </w:tc>
      </w:tr>
      <w:tr w:rsidR="00392DC9" w14:paraId="219AB8FE" w14:textId="77777777" w:rsidTr="0026694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F3DFD" w14:textId="6E426810" w:rsidR="00392DC9" w:rsidRDefault="00A87D0A" w:rsidP="002B2AE0">
            <w:pPr>
              <w:rPr>
                <w:rFonts w:cstheme="minorHAnsi"/>
                <w:sz w:val="22"/>
              </w:rPr>
            </w:pPr>
            <w:r>
              <w:rPr>
                <w:rFonts w:cstheme="minorHAnsi"/>
                <w:sz w:val="22"/>
              </w:rPr>
              <w:t>2-</w:t>
            </w:r>
            <w:r w:rsidR="00392DC9">
              <w:rPr>
                <w:rFonts w:cstheme="minorHAnsi"/>
                <w:sz w:val="22"/>
              </w:rPr>
              <w:t xml:space="preserve">Pupil Premium children to achieve GLD in PSHE at the end of year R </w:t>
            </w:r>
          </w:p>
          <w:p w14:paraId="39E35652" w14:textId="135E6DAA" w:rsidR="00392DC9" w:rsidRPr="002B2AE0" w:rsidRDefault="00392DC9" w:rsidP="002B2AE0">
            <w:pPr>
              <w:rPr>
                <w:rFonts w:cstheme="minorHAnsi"/>
                <w:sz w:val="22"/>
              </w:rPr>
            </w:pPr>
            <w:r>
              <w:rPr>
                <w:rFonts w:cstheme="minorHAnsi"/>
                <w:sz w:val="22"/>
              </w:rPr>
              <w:t xml:space="preserve">Pupil Premium children to show the personal development, sense of self and growth mind set equivalent to their non PP peers </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3B33" w14:textId="4F51EC76" w:rsidR="00392DC9" w:rsidRPr="00392DC9" w:rsidRDefault="00392DC9" w:rsidP="00392DC9">
            <w:pPr>
              <w:spacing w:after="0"/>
              <w:rPr>
                <w:rFonts w:cstheme="minorHAnsi"/>
                <w:sz w:val="20"/>
              </w:rPr>
            </w:pPr>
            <w:r>
              <w:rPr>
                <w:rFonts w:cstheme="minorHAnsi"/>
                <w:sz w:val="20"/>
              </w:rPr>
              <w:t>Implement a range of 1:1 and small group interventions</w:t>
            </w:r>
          </w:p>
          <w:p w14:paraId="241D408B" w14:textId="5141853E" w:rsidR="00951B22" w:rsidRDefault="00951B22" w:rsidP="00392DC9">
            <w:pPr>
              <w:pStyle w:val="ListParagraph"/>
              <w:numPr>
                <w:ilvl w:val="0"/>
                <w:numId w:val="14"/>
              </w:numPr>
              <w:suppressAutoHyphens w:val="0"/>
              <w:autoSpaceDN/>
              <w:spacing w:after="0"/>
              <w:rPr>
                <w:rFonts w:cstheme="minorHAnsi"/>
                <w:sz w:val="20"/>
              </w:rPr>
            </w:pPr>
            <w:r>
              <w:rPr>
                <w:rFonts w:cstheme="minorHAnsi"/>
                <w:sz w:val="20"/>
              </w:rPr>
              <w:t xml:space="preserve">Working in key worker groups with key adult – 15 chn per group to promote social interactions and bonds.  </w:t>
            </w:r>
          </w:p>
          <w:p w14:paraId="17600C01" w14:textId="6AA05657" w:rsidR="00392DC9" w:rsidRDefault="00392DC9" w:rsidP="00392DC9">
            <w:pPr>
              <w:pStyle w:val="ListParagraph"/>
              <w:numPr>
                <w:ilvl w:val="0"/>
                <w:numId w:val="14"/>
              </w:numPr>
              <w:suppressAutoHyphens w:val="0"/>
              <w:autoSpaceDN/>
              <w:spacing w:after="0"/>
              <w:rPr>
                <w:rFonts w:cstheme="minorHAnsi"/>
                <w:sz w:val="20"/>
              </w:rPr>
            </w:pPr>
            <w:r>
              <w:rPr>
                <w:rFonts w:cstheme="minorHAnsi"/>
                <w:sz w:val="20"/>
              </w:rPr>
              <w:t xml:space="preserve">Friedship groups </w:t>
            </w:r>
          </w:p>
          <w:p w14:paraId="76857B9C" w14:textId="07ED75CD" w:rsidR="00266942" w:rsidRPr="00266942" w:rsidRDefault="00392DC9" w:rsidP="00266942">
            <w:pPr>
              <w:pStyle w:val="ListParagraph"/>
              <w:numPr>
                <w:ilvl w:val="0"/>
                <w:numId w:val="14"/>
              </w:numPr>
              <w:suppressAutoHyphens w:val="0"/>
              <w:autoSpaceDN/>
              <w:spacing w:after="0"/>
              <w:rPr>
                <w:rFonts w:cstheme="minorHAnsi"/>
                <w:sz w:val="20"/>
              </w:rPr>
            </w:pPr>
            <w:r>
              <w:rPr>
                <w:rFonts w:cstheme="minorHAnsi"/>
                <w:sz w:val="20"/>
              </w:rPr>
              <w:t xml:space="preserve">Lego Therapy </w:t>
            </w:r>
          </w:p>
          <w:p w14:paraId="57E1F2D7" w14:textId="069D7E6D" w:rsidR="00392DC9" w:rsidRDefault="00392DC9" w:rsidP="00392DC9">
            <w:pPr>
              <w:pStyle w:val="ListParagraph"/>
              <w:numPr>
                <w:ilvl w:val="0"/>
                <w:numId w:val="14"/>
              </w:numPr>
              <w:suppressAutoHyphens w:val="0"/>
              <w:autoSpaceDN/>
              <w:spacing w:after="0"/>
              <w:rPr>
                <w:rFonts w:cstheme="minorHAnsi"/>
                <w:sz w:val="20"/>
              </w:rPr>
            </w:pPr>
            <w:r>
              <w:rPr>
                <w:rFonts w:cstheme="minorHAnsi"/>
                <w:sz w:val="20"/>
              </w:rPr>
              <w:t xml:space="preserve">Planned play – lunch time intervention to promote social and listening skills </w:t>
            </w:r>
          </w:p>
          <w:p w14:paraId="01827965" w14:textId="1015924F" w:rsidR="00392DC9" w:rsidRPr="00266942" w:rsidRDefault="00392DC9" w:rsidP="00266942">
            <w:pPr>
              <w:pStyle w:val="ListParagraph"/>
              <w:numPr>
                <w:ilvl w:val="0"/>
                <w:numId w:val="14"/>
              </w:numPr>
              <w:suppressAutoHyphens w:val="0"/>
              <w:autoSpaceDN/>
              <w:spacing w:after="0"/>
              <w:rPr>
                <w:rFonts w:cstheme="minorHAnsi"/>
                <w:sz w:val="20"/>
              </w:rPr>
            </w:pPr>
            <w:r w:rsidRPr="00D36799">
              <w:rPr>
                <w:rFonts w:cstheme="minorHAnsi"/>
                <w:sz w:val="20"/>
              </w:rPr>
              <w:t>Talk Boost</w:t>
            </w:r>
            <w:r w:rsidR="00266942">
              <w:rPr>
                <w:rFonts w:cstheme="minorHAnsi"/>
                <w:sz w:val="20"/>
              </w:rPr>
              <w:t>/</w:t>
            </w:r>
            <w:r w:rsidRPr="00266942">
              <w:rPr>
                <w:rFonts w:cstheme="minorHAnsi"/>
                <w:sz w:val="20"/>
              </w:rPr>
              <w:t>Early Talk Boost</w:t>
            </w:r>
          </w:p>
          <w:p w14:paraId="20256AE4" w14:textId="1D6775C9" w:rsidR="00392DC9" w:rsidRPr="00D36799" w:rsidRDefault="00392DC9" w:rsidP="00392DC9">
            <w:pPr>
              <w:pStyle w:val="ListParagraph"/>
              <w:numPr>
                <w:ilvl w:val="0"/>
                <w:numId w:val="14"/>
              </w:numPr>
              <w:suppressAutoHyphens w:val="0"/>
              <w:autoSpaceDN/>
              <w:spacing w:after="0"/>
              <w:rPr>
                <w:rFonts w:cstheme="minorHAnsi"/>
                <w:sz w:val="20"/>
              </w:rPr>
            </w:pPr>
            <w:r>
              <w:rPr>
                <w:rFonts w:cstheme="minorHAnsi"/>
                <w:sz w:val="20"/>
              </w:rPr>
              <w:t xml:space="preserve">Time for talk </w:t>
            </w:r>
            <w:r w:rsidRPr="00D36799">
              <w:rPr>
                <w:rFonts w:cstheme="minorHAnsi"/>
                <w:sz w:val="20"/>
              </w:rPr>
              <w:t xml:space="preserve"> </w:t>
            </w:r>
          </w:p>
          <w:p w14:paraId="46965B33" w14:textId="5AAF2354" w:rsidR="00392DC9" w:rsidRPr="00266942" w:rsidRDefault="00392DC9" w:rsidP="00D074AB">
            <w:pPr>
              <w:pStyle w:val="TableRowCentered"/>
              <w:numPr>
                <w:ilvl w:val="0"/>
                <w:numId w:val="14"/>
              </w:numPr>
              <w:jc w:val="left"/>
              <w:rPr>
                <w:sz w:val="20"/>
                <w:szCs w:val="22"/>
              </w:rPr>
            </w:pPr>
            <w:r w:rsidRPr="00266942">
              <w:rPr>
                <w:sz w:val="20"/>
                <w:szCs w:val="22"/>
              </w:rPr>
              <w:t>ELSA</w:t>
            </w:r>
            <w:r w:rsidR="00266942">
              <w:rPr>
                <w:sz w:val="20"/>
                <w:szCs w:val="22"/>
              </w:rPr>
              <w:t xml:space="preserve"> (emotional support) </w:t>
            </w:r>
          </w:p>
          <w:p w14:paraId="61735BEF" w14:textId="51456B0B" w:rsidR="00266942" w:rsidRPr="00951B22" w:rsidRDefault="00392DC9" w:rsidP="00951B22">
            <w:pPr>
              <w:pStyle w:val="TableRowCentered"/>
              <w:numPr>
                <w:ilvl w:val="0"/>
                <w:numId w:val="14"/>
              </w:numPr>
              <w:jc w:val="left"/>
              <w:rPr>
                <w:sz w:val="20"/>
              </w:rPr>
            </w:pPr>
            <w:r w:rsidRPr="00266942">
              <w:rPr>
                <w:sz w:val="20"/>
              </w:rPr>
              <w:t xml:space="preserve">CPD for teachers and LSA’s in emotion coaching, attachment and trauma to improve our understanding of gaps that may be present in our pp children’s emotional development.  </w:t>
            </w:r>
          </w:p>
        </w:tc>
      </w:tr>
      <w:tr w:rsidR="002B2AE0" w14:paraId="34F89381" w14:textId="77777777" w:rsidTr="0026694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DB05" w14:textId="3A9E8C72" w:rsidR="002B2AE0" w:rsidRDefault="00A87D0A" w:rsidP="00D074AB">
            <w:pPr>
              <w:pStyle w:val="TableRow"/>
              <w:rPr>
                <w:sz w:val="22"/>
                <w:szCs w:val="22"/>
              </w:rPr>
            </w:pPr>
            <w:r>
              <w:rPr>
                <w:sz w:val="22"/>
                <w:szCs w:val="22"/>
              </w:rPr>
              <w:t>3-</w:t>
            </w:r>
            <w:r w:rsidR="00F65FEE">
              <w:rPr>
                <w:sz w:val="22"/>
                <w:szCs w:val="22"/>
              </w:rPr>
              <w:t xml:space="preserve">Pupil Premium children to achieve GLD at end of year R in Literacy (read and writing) </w:t>
            </w:r>
          </w:p>
          <w:p w14:paraId="592377EB" w14:textId="5DE10D53" w:rsidR="00F65FEE" w:rsidRDefault="00F65FEE" w:rsidP="00D074AB">
            <w:pPr>
              <w:pStyle w:val="TableRow"/>
              <w:rPr>
                <w:sz w:val="22"/>
                <w:szCs w:val="22"/>
              </w:rPr>
            </w:pPr>
          </w:p>
          <w:p w14:paraId="1DC914E7" w14:textId="61659E52" w:rsidR="00266942" w:rsidRDefault="00266942" w:rsidP="00D074AB">
            <w:pPr>
              <w:pStyle w:val="TableRow"/>
              <w:rPr>
                <w:sz w:val="22"/>
                <w:szCs w:val="22"/>
              </w:rPr>
            </w:pPr>
          </w:p>
          <w:p w14:paraId="12779E03" w14:textId="3B3948B6" w:rsidR="00266942" w:rsidRDefault="00266942" w:rsidP="00D074AB">
            <w:pPr>
              <w:pStyle w:val="TableRow"/>
              <w:rPr>
                <w:sz w:val="22"/>
                <w:szCs w:val="22"/>
              </w:rPr>
            </w:pPr>
          </w:p>
          <w:p w14:paraId="1FA74D94" w14:textId="578FF8AC" w:rsidR="00756C91" w:rsidRDefault="00756C91" w:rsidP="00D074AB">
            <w:pPr>
              <w:pStyle w:val="TableRow"/>
              <w:rPr>
                <w:sz w:val="22"/>
                <w:szCs w:val="22"/>
              </w:rPr>
            </w:pPr>
          </w:p>
          <w:p w14:paraId="4943D4A5" w14:textId="2ED3587B" w:rsidR="00756C91" w:rsidRDefault="00756C91" w:rsidP="00D074AB">
            <w:pPr>
              <w:pStyle w:val="TableRow"/>
              <w:rPr>
                <w:sz w:val="22"/>
                <w:szCs w:val="22"/>
              </w:rPr>
            </w:pPr>
          </w:p>
          <w:p w14:paraId="7CF632BB" w14:textId="33635847" w:rsidR="00756C91" w:rsidRDefault="00756C91" w:rsidP="00D074AB">
            <w:pPr>
              <w:pStyle w:val="TableRow"/>
              <w:rPr>
                <w:sz w:val="22"/>
                <w:szCs w:val="22"/>
              </w:rPr>
            </w:pPr>
          </w:p>
          <w:p w14:paraId="053E5DA9" w14:textId="77777777" w:rsidR="00756C91" w:rsidRDefault="00756C91" w:rsidP="00D074AB">
            <w:pPr>
              <w:pStyle w:val="TableRow"/>
              <w:rPr>
                <w:sz w:val="22"/>
                <w:szCs w:val="22"/>
              </w:rPr>
            </w:pPr>
          </w:p>
          <w:p w14:paraId="56B64DDE" w14:textId="77777777" w:rsidR="00266942" w:rsidRDefault="00266942" w:rsidP="00D074AB">
            <w:pPr>
              <w:pStyle w:val="TableRow"/>
              <w:rPr>
                <w:sz w:val="22"/>
                <w:szCs w:val="22"/>
              </w:rPr>
            </w:pPr>
          </w:p>
          <w:p w14:paraId="5799B55C" w14:textId="0E32B559" w:rsidR="00F65FEE" w:rsidRDefault="00951B22" w:rsidP="00D074AB">
            <w:pPr>
              <w:pStyle w:val="TableRow"/>
              <w:rPr>
                <w:sz w:val="22"/>
                <w:szCs w:val="22"/>
              </w:rPr>
            </w:pPr>
            <w:r>
              <w:rPr>
                <w:sz w:val="22"/>
                <w:szCs w:val="22"/>
              </w:rPr>
              <w:lastRenderedPageBreak/>
              <w:t xml:space="preserve">3 - </w:t>
            </w:r>
            <w:r w:rsidR="00F65FEE">
              <w:rPr>
                <w:sz w:val="22"/>
                <w:szCs w:val="22"/>
              </w:rPr>
              <w:t xml:space="preserve">Pupil Premium children to meet expectations in reading, writing and numeracy by the end of KS1 </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01AE3" w14:textId="77777777" w:rsidR="00F65FEE" w:rsidRPr="00D36799" w:rsidRDefault="00F65FEE" w:rsidP="00F65FEE">
            <w:pPr>
              <w:spacing w:after="0"/>
              <w:rPr>
                <w:rFonts w:cstheme="minorHAnsi"/>
                <w:sz w:val="20"/>
              </w:rPr>
            </w:pPr>
            <w:r>
              <w:rPr>
                <w:rFonts w:cstheme="minorHAnsi"/>
                <w:sz w:val="20"/>
              </w:rPr>
              <w:lastRenderedPageBreak/>
              <w:t>Implement a range of 1:1 and small group interventions</w:t>
            </w:r>
          </w:p>
          <w:p w14:paraId="0B76F1FE" w14:textId="4F6A2BA9" w:rsidR="00F65FEE" w:rsidRPr="00D36799" w:rsidRDefault="00F65FEE" w:rsidP="00A87D0A">
            <w:pPr>
              <w:pStyle w:val="ListParagraph"/>
              <w:numPr>
                <w:ilvl w:val="0"/>
                <w:numId w:val="14"/>
              </w:numPr>
              <w:suppressAutoHyphens w:val="0"/>
              <w:autoSpaceDN/>
              <w:spacing w:after="0"/>
              <w:rPr>
                <w:rFonts w:cstheme="minorHAnsi"/>
                <w:sz w:val="20"/>
              </w:rPr>
            </w:pPr>
            <w:r>
              <w:rPr>
                <w:rFonts w:cstheme="minorHAnsi"/>
                <w:sz w:val="20"/>
              </w:rPr>
              <w:t>Early Talk Boost</w:t>
            </w:r>
            <w:r w:rsidRPr="00D36799">
              <w:rPr>
                <w:rFonts w:cstheme="minorHAnsi"/>
                <w:sz w:val="20"/>
              </w:rPr>
              <w:t xml:space="preserve"> </w:t>
            </w:r>
          </w:p>
          <w:p w14:paraId="251BE494" w14:textId="77777777" w:rsidR="00F65FEE" w:rsidRPr="00D36799" w:rsidRDefault="00F65FEE" w:rsidP="00A87D0A">
            <w:pPr>
              <w:pStyle w:val="ListParagraph"/>
              <w:numPr>
                <w:ilvl w:val="0"/>
                <w:numId w:val="14"/>
              </w:numPr>
              <w:suppressAutoHyphens w:val="0"/>
              <w:autoSpaceDN/>
              <w:spacing w:after="0"/>
              <w:rPr>
                <w:rFonts w:cstheme="minorHAnsi"/>
                <w:sz w:val="20"/>
              </w:rPr>
            </w:pPr>
            <w:r>
              <w:rPr>
                <w:rFonts w:cstheme="minorHAnsi"/>
                <w:sz w:val="20"/>
              </w:rPr>
              <w:t xml:space="preserve">SALT </w:t>
            </w:r>
            <w:r w:rsidRPr="00D36799">
              <w:rPr>
                <w:rFonts w:cstheme="minorHAnsi"/>
                <w:sz w:val="20"/>
              </w:rPr>
              <w:t>therapy</w:t>
            </w:r>
            <w:r>
              <w:rPr>
                <w:rFonts w:cstheme="minorHAnsi"/>
                <w:sz w:val="20"/>
              </w:rPr>
              <w:t xml:space="preserve"> (shape coding, categories, language develop)</w:t>
            </w:r>
          </w:p>
          <w:p w14:paraId="5DF4933E" w14:textId="08D45395" w:rsidR="00266942" w:rsidRDefault="00F65FEE" w:rsidP="00266942">
            <w:pPr>
              <w:pStyle w:val="ListParagraph"/>
              <w:numPr>
                <w:ilvl w:val="0"/>
                <w:numId w:val="14"/>
              </w:numPr>
              <w:suppressAutoHyphens w:val="0"/>
              <w:autoSpaceDN/>
              <w:spacing w:after="0"/>
              <w:rPr>
                <w:rFonts w:cstheme="minorHAnsi"/>
                <w:sz w:val="20"/>
              </w:rPr>
            </w:pPr>
            <w:r w:rsidRPr="00D36799">
              <w:rPr>
                <w:rFonts w:cstheme="minorHAnsi"/>
                <w:sz w:val="20"/>
              </w:rPr>
              <w:t xml:space="preserve">Narrative </w:t>
            </w:r>
            <w:r>
              <w:rPr>
                <w:rFonts w:cstheme="minorHAnsi"/>
                <w:sz w:val="20"/>
              </w:rPr>
              <w:t>T</w:t>
            </w:r>
            <w:r w:rsidRPr="00D36799">
              <w:rPr>
                <w:rFonts w:cstheme="minorHAnsi"/>
                <w:sz w:val="20"/>
              </w:rPr>
              <w:t>herapy</w:t>
            </w:r>
          </w:p>
          <w:p w14:paraId="27EFD6E8" w14:textId="19C64342" w:rsidR="00266942" w:rsidRDefault="00266942" w:rsidP="00266942">
            <w:pPr>
              <w:pStyle w:val="TableRowCentered"/>
              <w:numPr>
                <w:ilvl w:val="0"/>
                <w:numId w:val="14"/>
              </w:numPr>
              <w:jc w:val="left"/>
              <w:rPr>
                <w:sz w:val="20"/>
                <w:szCs w:val="22"/>
              </w:rPr>
            </w:pPr>
            <w:r w:rsidRPr="00266942">
              <w:rPr>
                <w:sz w:val="20"/>
                <w:szCs w:val="22"/>
              </w:rPr>
              <w:t>PP children will develop a love of reading</w:t>
            </w:r>
            <w:r>
              <w:rPr>
                <w:sz w:val="20"/>
                <w:szCs w:val="22"/>
              </w:rPr>
              <w:t xml:space="preserve"> through daily DEAR time (drop everything and read) </w:t>
            </w:r>
          </w:p>
          <w:p w14:paraId="39A35E58" w14:textId="77777777" w:rsidR="00756C91" w:rsidRPr="00266942" w:rsidRDefault="00756C91" w:rsidP="00756C91">
            <w:pPr>
              <w:pStyle w:val="TableRowCentered"/>
              <w:numPr>
                <w:ilvl w:val="0"/>
                <w:numId w:val="14"/>
              </w:numPr>
              <w:jc w:val="left"/>
              <w:rPr>
                <w:sz w:val="20"/>
                <w:szCs w:val="22"/>
              </w:rPr>
            </w:pPr>
            <w:r w:rsidRPr="00266942">
              <w:rPr>
                <w:sz w:val="20"/>
                <w:szCs w:val="22"/>
              </w:rPr>
              <w:t>Write Dance programme began in year R to improve gross motor skills and used in KS1 for targeted children</w:t>
            </w:r>
          </w:p>
          <w:p w14:paraId="6AC4E4C3" w14:textId="2FB89544" w:rsidR="00756C91" w:rsidRDefault="00756C91" w:rsidP="00951B22">
            <w:pPr>
              <w:pStyle w:val="TableRowCentered"/>
              <w:numPr>
                <w:ilvl w:val="0"/>
                <w:numId w:val="14"/>
              </w:numPr>
              <w:jc w:val="left"/>
              <w:rPr>
                <w:sz w:val="20"/>
                <w:szCs w:val="22"/>
              </w:rPr>
            </w:pPr>
            <w:r w:rsidRPr="00266942">
              <w:rPr>
                <w:sz w:val="20"/>
                <w:szCs w:val="22"/>
              </w:rPr>
              <w:t>Dough disco used across the school for targeted children to improve fine motor control</w:t>
            </w:r>
            <w:r>
              <w:rPr>
                <w:sz w:val="20"/>
                <w:szCs w:val="22"/>
              </w:rPr>
              <w:t xml:space="preserve"> </w:t>
            </w:r>
          </w:p>
          <w:p w14:paraId="57431164" w14:textId="5015146B" w:rsidR="00FB4A03" w:rsidRPr="00951B22" w:rsidRDefault="00FB4A03" w:rsidP="00951B22">
            <w:pPr>
              <w:pStyle w:val="TableRowCentered"/>
              <w:numPr>
                <w:ilvl w:val="0"/>
                <w:numId w:val="14"/>
              </w:numPr>
              <w:jc w:val="left"/>
              <w:rPr>
                <w:sz w:val="20"/>
                <w:szCs w:val="22"/>
              </w:rPr>
            </w:pPr>
            <w:r>
              <w:rPr>
                <w:sz w:val="20"/>
                <w:szCs w:val="22"/>
              </w:rPr>
              <w:lastRenderedPageBreak/>
              <w:t>Pen disco used across the school for all in year R and targeted children in KS1</w:t>
            </w:r>
          </w:p>
          <w:p w14:paraId="72BD37B7" w14:textId="24F7401C" w:rsidR="00392DC9" w:rsidRDefault="00392DC9" w:rsidP="00A87D0A">
            <w:pPr>
              <w:pStyle w:val="ListParagraph"/>
              <w:numPr>
                <w:ilvl w:val="0"/>
                <w:numId w:val="14"/>
              </w:numPr>
              <w:suppressAutoHyphens w:val="0"/>
              <w:autoSpaceDN/>
              <w:spacing w:after="0"/>
              <w:rPr>
                <w:rFonts w:cstheme="minorHAnsi"/>
                <w:sz w:val="20"/>
              </w:rPr>
            </w:pPr>
            <w:r w:rsidRPr="00D36799">
              <w:rPr>
                <w:rFonts w:cstheme="minorHAnsi"/>
                <w:sz w:val="20"/>
              </w:rPr>
              <w:t>B</w:t>
            </w:r>
            <w:r w:rsidR="00756C91">
              <w:rPr>
                <w:rFonts w:cstheme="minorHAnsi"/>
                <w:sz w:val="20"/>
              </w:rPr>
              <w:t>RP (Better Reading Partnership)</w:t>
            </w:r>
          </w:p>
          <w:p w14:paraId="4FC7B604" w14:textId="1EF63D6B" w:rsidR="00756C91" w:rsidRPr="00756C91" w:rsidRDefault="00756C91" w:rsidP="00756C91">
            <w:pPr>
              <w:pStyle w:val="ListParagraph"/>
              <w:numPr>
                <w:ilvl w:val="0"/>
                <w:numId w:val="14"/>
              </w:numPr>
              <w:suppressAutoHyphens w:val="0"/>
              <w:autoSpaceDN/>
              <w:spacing w:after="0"/>
              <w:rPr>
                <w:rFonts w:cstheme="minorHAnsi"/>
                <w:sz w:val="20"/>
              </w:rPr>
            </w:pPr>
            <w:r>
              <w:rPr>
                <w:rFonts w:cstheme="minorHAnsi"/>
                <w:sz w:val="20"/>
              </w:rPr>
              <w:t xml:space="preserve">SALT </w:t>
            </w:r>
            <w:r w:rsidRPr="00D36799">
              <w:rPr>
                <w:rFonts w:cstheme="minorHAnsi"/>
                <w:sz w:val="20"/>
              </w:rPr>
              <w:t>therapy</w:t>
            </w:r>
            <w:r>
              <w:rPr>
                <w:rFonts w:cstheme="minorHAnsi"/>
                <w:sz w:val="20"/>
              </w:rPr>
              <w:t xml:space="preserve"> (shape coding, categories, language develop)</w:t>
            </w:r>
          </w:p>
          <w:p w14:paraId="61FE43A5" w14:textId="2E559609" w:rsidR="00266942" w:rsidRPr="00266942" w:rsidRDefault="00266942" w:rsidP="00266942">
            <w:pPr>
              <w:pStyle w:val="TableRowCentered"/>
              <w:numPr>
                <w:ilvl w:val="0"/>
                <w:numId w:val="14"/>
              </w:numPr>
              <w:jc w:val="left"/>
              <w:rPr>
                <w:sz w:val="20"/>
                <w:szCs w:val="22"/>
              </w:rPr>
            </w:pPr>
            <w:r w:rsidRPr="00266942">
              <w:rPr>
                <w:sz w:val="20"/>
                <w:szCs w:val="22"/>
              </w:rPr>
              <w:t>Target groups continue to complete talk boost programme with trained Sp+L HLTA to improve speech and language in KS1</w:t>
            </w:r>
          </w:p>
          <w:p w14:paraId="4ACFCD52" w14:textId="77777777" w:rsidR="00392DC9" w:rsidRPr="00D36799" w:rsidRDefault="00392DC9" w:rsidP="00A87D0A">
            <w:pPr>
              <w:pStyle w:val="ListParagraph"/>
              <w:numPr>
                <w:ilvl w:val="0"/>
                <w:numId w:val="14"/>
              </w:numPr>
              <w:suppressAutoHyphens w:val="0"/>
              <w:autoSpaceDN/>
              <w:spacing w:after="0"/>
              <w:rPr>
                <w:rFonts w:cstheme="minorHAnsi"/>
                <w:sz w:val="20"/>
              </w:rPr>
            </w:pPr>
            <w:r>
              <w:rPr>
                <w:rFonts w:cstheme="minorHAnsi"/>
                <w:sz w:val="20"/>
              </w:rPr>
              <w:t xml:space="preserve">Introduction of RWI phonics programme </w:t>
            </w:r>
          </w:p>
          <w:p w14:paraId="07C45ABD" w14:textId="74B26974" w:rsidR="00A87D0A" w:rsidRPr="00266942" w:rsidRDefault="00A87D0A" w:rsidP="00A87D0A">
            <w:pPr>
              <w:pStyle w:val="TableRowCentered"/>
              <w:numPr>
                <w:ilvl w:val="0"/>
                <w:numId w:val="14"/>
              </w:numPr>
              <w:jc w:val="left"/>
              <w:rPr>
                <w:sz w:val="20"/>
                <w:szCs w:val="22"/>
              </w:rPr>
            </w:pPr>
            <w:r w:rsidRPr="00266942">
              <w:rPr>
                <w:sz w:val="20"/>
                <w:szCs w:val="22"/>
              </w:rPr>
              <w:t>PP children will develop a love of reading</w:t>
            </w:r>
            <w:r w:rsidR="00266942">
              <w:rPr>
                <w:sz w:val="20"/>
                <w:szCs w:val="22"/>
              </w:rPr>
              <w:t xml:space="preserve"> through daily DEAR time (drop everything and read) </w:t>
            </w:r>
          </w:p>
          <w:p w14:paraId="12D9B0DF" w14:textId="77777777" w:rsidR="00A87D0A" w:rsidRPr="00266942" w:rsidRDefault="00A87D0A" w:rsidP="00A87D0A">
            <w:pPr>
              <w:pStyle w:val="TableRowCentered"/>
              <w:numPr>
                <w:ilvl w:val="0"/>
                <w:numId w:val="14"/>
              </w:numPr>
              <w:jc w:val="left"/>
              <w:rPr>
                <w:sz w:val="20"/>
                <w:szCs w:val="22"/>
              </w:rPr>
            </w:pPr>
            <w:r w:rsidRPr="00266942">
              <w:rPr>
                <w:sz w:val="20"/>
                <w:szCs w:val="22"/>
              </w:rPr>
              <w:t xml:space="preserve">They will engage in the termly reading game which involves the children and their families </w:t>
            </w:r>
          </w:p>
          <w:p w14:paraId="446314EE" w14:textId="77777777" w:rsidR="00A87D0A" w:rsidRPr="00266942" w:rsidRDefault="00A87D0A" w:rsidP="00A87D0A">
            <w:pPr>
              <w:pStyle w:val="TableRowCentered"/>
              <w:numPr>
                <w:ilvl w:val="0"/>
                <w:numId w:val="14"/>
              </w:numPr>
              <w:jc w:val="left"/>
              <w:rPr>
                <w:sz w:val="20"/>
                <w:szCs w:val="22"/>
              </w:rPr>
            </w:pPr>
            <w:r w:rsidRPr="00266942">
              <w:rPr>
                <w:sz w:val="20"/>
                <w:szCs w:val="22"/>
              </w:rPr>
              <w:t>They will be regularly heard read by an adult at home (completing logs from home to school) and an adult in school</w:t>
            </w:r>
          </w:p>
          <w:p w14:paraId="1CA8CFE7" w14:textId="7CE161D5" w:rsidR="00A87D0A" w:rsidRPr="00951B22" w:rsidRDefault="00A87D0A" w:rsidP="00A87D0A">
            <w:pPr>
              <w:pStyle w:val="ListParagraph"/>
              <w:numPr>
                <w:ilvl w:val="0"/>
                <w:numId w:val="14"/>
              </w:numPr>
              <w:suppressAutoHyphens w:val="0"/>
              <w:autoSpaceDN/>
              <w:spacing w:after="0"/>
              <w:rPr>
                <w:rFonts w:cstheme="minorHAnsi"/>
                <w:sz w:val="20"/>
              </w:rPr>
            </w:pPr>
            <w:r w:rsidRPr="00266942">
              <w:rPr>
                <w:sz w:val="20"/>
                <w:szCs w:val="22"/>
              </w:rPr>
              <w:t xml:space="preserve">New comprehensive literacy programme bought in – Read Write inc. to improve attainment of all children.  </w:t>
            </w:r>
          </w:p>
          <w:p w14:paraId="6D733072" w14:textId="56ED796B" w:rsidR="00951B22" w:rsidRPr="00951B22" w:rsidRDefault="00951B22" w:rsidP="00A87D0A">
            <w:pPr>
              <w:pStyle w:val="ListParagraph"/>
              <w:numPr>
                <w:ilvl w:val="0"/>
                <w:numId w:val="14"/>
              </w:numPr>
              <w:suppressAutoHyphens w:val="0"/>
              <w:autoSpaceDN/>
              <w:spacing w:after="0"/>
              <w:rPr>
                <w:rFonts w:cstheme="minorHAnsi"/>
                <w:sz w:val="20"/>
              </w:rPr>
            </w:pPr>
            <w:r>
              <w:rPr>
                <w:sz w:val="20"/>
                <w:szCs w:val="22"/>
              </w:rPr>
              <w:t xml:space="preserve">MyTY maths intervention </w:t>
            </w:r>
          </w:p>
          <w:p w14:paraId="3ECF623D" w14:textId="12C365EA" w:rsidR="00756C91" w:rsidRPr="00951B22" w:rsidRDefault="00951B22" w:rsidP="00756C91">
            <w:pPr>
              <w:pStyle w:val="ListParagraph"/>
              <w:numPr>
                <w:ilvl w:val="0"/>
                <w:numId w:val="14"/>
              </w:numPr>
              <w:suppressAutoHyphens w:val="0"/>
              <w:autoSpaceDN/>
              <w:spacing w:after="0"/>
              <w:rPr>
                <w:rFonts w:cstheme="minorHAnsi"/>
                <w:sz w:val="20"/>
              </w:rPr>
            </w:pPr>
            <w:r>
              <w:rPr>
                <w:sz w:val="20"/>
                <w:szCs w:val="22"/>
              </w:rPr>
              <w:t xml:space="preserve">Variation/flexible groupings for numeracy </w:t>
            </w:r>
          </w:p>
        </w:tc>
      </w:tr>
      <w:tr w:rsidR="00D074AB" w14:paraId="2A7D5506" w14:textId="77777777" w:rsidTr="0026694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68DC6B7" w:rsidR="00D074AB" w:rsidRDefault="00A87D0A" w:rsidP="00D074AB">
            <w:pPr>
              <w:pStyle w:val="TableRow"/>
            </w:pPr>
            <w:r>
              <w:rPr>
                <w:sz w:val="22"/>
                <w:szCs w:val="22"/>
              </w:rPr>
              <w:lastRenderedPageBreak/>
              <w:t>4</w:t>
            </w:r>
            <w:r w:rsidR="00D074AB">
              <w:rPr>
                <w:sz w:val="22"/>
                <w:szCs w:val="22"/>
              </w:rPr>
              <w:t xml:space="preserve">- </w:t>
            </w:r>
            <w:r w:rsidR="00D074AB" w:rsidRPr="00070082">
              <w:rPr>
                <w:sz w:val="22"/>
                <w:szCs w:val="22"/>
              </w:rPr>
              <w:t xml:space="preserve">For attendance of our PP children to </w:t>
            </w:r>
            <w:r w:rsidR="00156AA1">
              <w:rPr>
                <w:sz w:val="22"/>
                <w:szCs w:val="22"/>
              </w:rPr>
              <w:t xml:space="preserve">continue </w:t>
            </w:r>
            <w:r w:rsidR="00D074AB" w:rsidRPr="00070082">
              <w:rPr>
                <w:sz w:val="22"/>
                <w:szCs w:val="22"/>
              </w:rPr>
              <w:t>be no lower than the attendance for non-PP children. For attendance to be ‘good’ compared to national attendance (96%).</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76D2" w14:textId="4BC2F62A" w:rsidR="00D074AB" w:rsidRDefault="00D074AB" w:rsidP="00D074AB">
            <w:pPr>
              <w:pStyle w:val="TableRowCentered"/>
              <w:numPr>
                <w:ilvl w:val="0"/>
                <w:numId w:val="14"/>
              </w:numPr>
              <w:jc w:val="left"/>
              <w:rPr>
                <w:sz w:val="22"/>
                <w:szCs w:val="22"/>
              </w:rPr>
            </w:pPr>
            <w:r>
              <w:rPr>
                <w:sz w:val="22"/>
                <w:szCs w:val="22"/>
              </w:rPr>
              <w:t>Attendance officer will promptly call families who have an absent child without reason</w:t>
            </w:r>
          </w:p>
          <w:p w14:paraId="72D9D43F" w14:textId="2AAADF53" w:rsidR="00D074AB" w:rsidRPr="00F65FEE" w:rsidRDefault="00D074AB" w:rsidP="00F65FEE">
            <w:pPr>
              <w:pStyle w:val="TableRowCentered"/>
              <w:numPr>
                <w:ilvl w:val="0"/>
                <w:numId w:val="14"/>
              </w:numPr>
              <w:jc w:val="left"/>
              <w:rPr>
                <w:sz w:val="22"/>
                <w:szCs w:val="22"/>
              </w:rPr>
            </w:pPr>
            <w:r w:rsidRPr="0008750A">
              <w:rPr>
                <w:sz w:val="22"/>
                <w:szCs w:val="22"/>
              </w:rPr>
              <w:t xml:space="preserve">A ‘red flag’ list will be </w:t>
            </w:r>
            <w:r>
              <w:rPr>
                <w:sz w:val="22"/>
                <w:szCs w:val="22"/>
              </w:rPr>
              <w:t>used</w:t>
            </w:r>
            <w:r w:rsidRPr="0008750A">
              <w:rPr>
                <w:sz w:val="22"/>
                <w:szCs w:val="22"/>
              </w:rPr>
              <w:t xml:space="preserve"> by the pastoral team of children we know who have historic attendance concerns and </w:t>
            </w:r>
            <w:r>
              <w:rPr>
                <w:sz w:val="22"/>
                <w:szCs w:val="22"/>
              </w:rPr>
              <w:t>f</w:t>
            </w:r>
            <w:r w:rsidRPr="0008750A">
              <w:rPr>
                <w:sz w:val="22"/>
                <w:szCs w:val="22"/>
              </w:rPr>
              <w:t xml:space="preserve">amily support workers will complete home visits </w:t>
            </w:r>
            <w:r>
              <w:rPr>
                <w:sz w:val="22"/>
                <w:szCs w:val="22"/>
              </w:rPr>
              <w:t>for these children</w:t>
            </w:r>
          </w:p>
          <w:p w14:paraId="2EC27288" w14:textId="333636C6" w:rsidR="00D074AB" w:rsidRDefault="00D074AB" w:rsidP="00AB1AED">
            <w:pPr>
              <w:pStyle w:val="TableRowCentered"/>
              <w:numPr>
                <w:ilvl w:val="0"/>
                <w:numId w:val="15"/>
              </w:numPr>
              <w:jc w:val="left"/>
              <w:rPr>
                <w:sz w:val="22"/>
                <w:szCs w:val="22"/>
              </w:rPr>
            </w:pPr>
            <w:r>
              <w:rPr>
                <w:sz w:val="22"/>
                <w:szCs w:val="22"/>
              </w:rPr>
              <w:t>Extremely poor attendance (below 90%) will be challenged with communication (in the form of a letter ini</w:t>
            </w:r>
            <w:r w:rsidR="00951B22">
              <w:rPr>
                <w:sz w:val="22"/>
                <w:szCs w:val="22"/>
              </w:rPr>
              <w:t>tially) from the H</w:t>
            </w:r>
            <w:r>
              <w:rPr>
                <w:sz w:val="22"/>
                <w:szCs w:val="22"/>
              </w:rPr>
              <w:t>ead</w:t>
            </w:r>
            <w:r w:rsidR="00951B22">
              <w:rPr>
                <w:sz w:val="22"/>
                <w:szCs w:val="22"/>
              </w:rPr>
              <w:t xml:space="preserve"> </w:t>
            </w:r>
            <w:r>
              <w:rPr>
                <w:sz w:val="22"/>
                <w:szCs w:val="22"/>
              </w:rPr>
              <w:t>teacher</w:t>
            </w:r>
          </w:p>
          <w:p w14:paraId="5D895CD6" w14:textId="43D644DD" w:rsidR="00F65FEE" w:rsidRPr="00981BDD" w:rsidRDefault="00981BDD" w:rsidP="00981BDD">
            <w:pPr>
              <w:pStyle w:val="TableRowCentered"/>
              <w:numPr>
                <w:ilvl w:val="0"/>
                <w:numId w:val="15"/>
              </w:numPr>
              <w:jc w:val="left"/>
              <w:rPr>
                <w:sz w:val="22"/>
                <w:szCs w:val="22"/>
              </w:rPr>
            </w:pPr>
            <w:r>
              <w:rPr>
                <w:sz w:val="22"/>
                <w:szCs w:val="22"/>
              </w:rPr>
              <w:t xml:space="preserve">Often poor attendance is a symptom of some additional issue so for families that are struggling </w:t>
            </w:r>
            <w:r w:rsidR="00756C91">
              <w:rPr>
                <w:rFonts w:cstheme="minorHAnsi"/>
                <w:sz w:val="22"/>
              </w:rPr>
              <w:t>our HSLW runs</w:t>
            </w:r>
            <w:r w:rsidRPr="00981BDD">
              <w:rPr>
                <w:rFonts w:cstheme="minorHAnsi"/>
                <w:sz w:val="22"/>
              </w:rPr>
              <w:t xml:space="preserve"> a comprehensive </w:t>
            </w:r>
            <w:r w:rsidRPr="00981BDD">
              <w:rPr>
                <w:rFonts w:cstheme="minorHAnsi"/>
                <w:b/>
                <w:sz w:val="22"/>
              </w:rPr>
              <w:t>Family Links Programme</w:t>
            </w:r>
            <w:r w:rsidRPr="00981BDD">
              <w:rPr>
                <w:rFonts w:cstheme="minorHAnsi"/>
                <w:sz w:val="22"/>
              </w:rPr>
              <w:t xml:space="preserve"> and the school organises with other schools in the cluster to ensure there is always a course running.</w:t>
            </w:r>
          </w:p>
          <w:p w14:paraId="74F07E53" w14:textId="77777777" w:rsidR="00981BDD" w:rsidRPr="00981BDD" w:rsidRDefault="00981BDD" w:rsidP="00981BDD">
            <w:pPr>
              <w:pStyle w:val="TableRowCentered"/>
              <w:numPr>
                <w:ilvl w:val="0"/>
                <w:numId w:val="15"/>
              </w:numPr>
              <w:jc w:val="left"/>
              <w:rPr>
                <w:sz w:val="22"/>
                <w:szCs w:val="22"/>
              </w:rPr>
            </w:pPr>
            <w:r>
              <w:rPr>
                <w:rFonts w:cstheme="minorHAnsi"/>
                <w:sz w:val="22"/>
              </w:rPr>
              <w:t>HSLW has a good relationship with our families and offers help and assistance and supports when needed</w:t>
            </w:r>
          </w:p>
          <w:p w14:paraId="7D7B784B" w14:textId="77777777" w:rsidR="00951B22" w:rsidRPr="005332E1" w:rsidRDefault="00981BDD" w:rsidP="00951B22">
            <w:pPr>
              <w:pStyle w:val="TableRowCentered"/>
              <w:numPr>
                <w:ilvl w:val="0"/>
                <w:numId w:val="15"/>
              </w:numPr>
              <w:jc w:val="left"/>
              <w:rPr>
                <w:sz w:val="22"/>
                <w:szCs w:val="22"/>
              </w:rPr>
            </w:pPr>
            <w:r>
              <w:rPr>
                <w:rFonts w:cstheme="minorHAnsi"/>
                <w:sz w:val="22"/>
              </w:rPr>
              <w:t xml:space="preserve">HSLW has a good relationship with the Junior school and that allows for close communication about shared families who may be struggling.  </w:t>
            </w:r>
          </w:p>
          <w:p w14:paraId="2A7D5505" w14:textId="7B1CEFBB" w:rsidR="005332E1" w:rsidRPr="00951B22" w:rsidRDefault="005332E1" w:rsidP="00951B22">
            <w:pPr>
              <w:pStyle w:val="TableRowCentered"/>
              <w:numPr>
                <w:ilvl w:val="0"/>
                <w:numId w:val="15"/>
              </w:numPr>
              <w:jc w:val="left"/>
              <w:rPr>
                <w:sz w:val="22"/>
                <w:szCs w:val="22"/>
              </w:rPr>
            </w:pPr>
            <w:r>
              <w:rPr>
                <w:rFonts w:cstheme="minorHAnsi"/>
                <w:sz w:val="22"/>
              </w:rPr>
              <w:t xml:space="preserve">Breakfast club and after school club offered to struggling families at no cost to encourage a better start to the day and a more convenient start time for the families </w:t>
            </w:r>
            <w:r>
              <w:rPr>
                <w:rFonts w:cstheme="minorHAnsi"/>
                <w:sz w:val="22"/>
              </w:rPr>
              <w:lastRenderedPageBreak/>
              <w:t xml:space="preserve">as well as ensuring that all children are getting breakfast.  </w:t>
            </w:r>
          </w:p>
        </w:tc>
      </w:tr>
      <w:tr w:rsidR="00D074AB" w14:paraId="033AD767" w14:textId="77777777" w:rsidTr="0026694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6160" w14:textId="0A38FEA8" w:rsidR="00D074AB" w:rsidRDefault="00A87D0A" w:rsidP="00981BDD">
            <w:pPr>
              <w:pStyle w:val="TableRow"/>
              <w:rPr>
                <w:sz w:val="22"/>
                <w:szCs w:val="22"/>
              </w:rPr>
            </w:pPr>
            <w:r>
              <w:rPr>
                <w:sz w:val="22"/>
                <w:szCs w:val="22"/>
              </w:rPr>
              <w:lastRenderedPageBreak/>
              <w:t>5- A strong professional dialogue will be kept open between all of the vulnerable group champions</w:t>
            </w:r>
            <w:r w:rsidR="00D074AB" w:rsidRPr="00070082">
              <w:rPr>
                <w:sz w:val="22"/>
                <w:szCs w:val="22"/>
              </w:rPr>
              <w:t xml:space="preserve"> at </w:t>
            </w:r>
            <w:r w:rsidR="00981BDD">
              <w:rPr>
                <w:sz w:val="22"/>
                <w:szCs w:val="22"/>
              </w:rPr>
              <w:t xml:space="preserve">Bidbury Infant School.  </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56287" w14:textId="1D801AF4" w:rsidR="00A87D0A" w:rsidRDefault="000F2889" w:rsidP="00A87D0A">
            <w:pPr>
              <w:pStyle w:val="TableRowCentered"/>
              <w:numPr>
                <w:ilvl w:val="0"/>
                <w:numId w:val="15"/>
              </w:numPr>
              <w:jc w:val="left"/>
              <w:rPr>
                <w:sz w:val="22"/>
                <w:szCs w:val="22"/>
              </w:rPr>
            </w:pPr>
            <w:r>
              <w:rPr>
                <w:sz w:val="22"/>
                <w:szCs w:val="22"/>
              </w:rPr>
              <w:t>Regular</w:t>
            </w:r>
            <w:r w:rsidR="00A87D0A">
              <w:rPr>
                <w:sz w:val="22"/>
                <w:szCs w:val="22"/>
              </w:rPr>
              <w:t xml:space="preserve"> SLT meetings will involve the PP lead, SENCo and t</w:t>
            </w:r>
            <w:r w:rsidR="00DE72D9">
              <w:rPr>
                <w:sz w:val="22"/>
                <w:szCs w:val="22"/>
              </w:rPr>
              <w:t>he HSLW aswell as a either the H</w:t>
            </w:r>
            <w:r w:rsidR="00A87D0A">
              <w:rPr>
                <w:sz w:val="22"/>
                <w:szCs w:val="22"/>
              </w:rPr>
              <w:t xml:space="preserve">ead teacher or assistant.  </w:t>
            </w:r>
          </w:p>
          <w:p w14:paraId="67F54592" w14:textId="77777777" w:rsidR="00981BDD" w:rsidRDefault="00A87D0A" w:rsidP="00A87D0A">
            <w:pPr>
              <w:pStyle w:val="TableRowCentered"/>
              <w:numPr>
                <w:ilvl w:val="0"/>
                <w:numId w:val="16"/>
              </w:numPr>
              <w:jc w:val="left"/>
              <w:rPr>
                <w:sz w:val="22"/>
                <w:szCs w:val="22"/>
              </w:rPr>
            </w:pPr>
            <w:r>
              <w:rPr>
                <w:sz w:val="22"/>
                <w:szCs w:val="22"/>
              </w:rPr>
              <w:t xml:space="preserve">Termly meetings will take place with the vulnerable group champions and the link governor </w:t>
            </w:r>
          </w:p>
          <w:p w14:paraId="66A85713" w14:textId="77777777" w:rsidR="00951B22" w:rsidRDefault="00951B22" w:rsidP="00A87D0A">
            <w:pPr>
              <w:pStyle w:val="TableRowCentered"/>
              <w:numPr>
                <w:ilvl w:val="0"/>
                <w:numId w:val="16"/>
              </w:numPr>
              <w:jc w:val="left"/>
              <w:rPr>
                <w:sz w:val="22"/>
                <w:szCs w:val="22"/>
              </w:rPr>
            </w:pPr>
            <w:r>
              <w:rPr>
                <w:sz w:val="22"/>
                <w:szCs w:val="22"/>
              </w:rPr>
              <w:t>Lower attainment in language wi</w:t>
            </w:r>
            <w:r w:rsidR="000F2889">
              <w:rPr>
                <w:sz w:val="22"/>
                <w:szCs w:val="22"/>
              </w:rPr>
              <w:t>thin our pp and SEND groups has</w:t>
            </w:r>
            <w:r>
              <w:rPr>
                <w:sz w:val="22"/>
                <w:szCs w:val="22"/>
              </w:rPr>
              <w:t xml:space="preserve"> been identified as a barrier to our children’s development.  PP and SEND champion will work together to give whole school training on </w:t>
            </w:r>
            <w:r w:rsidR="000F2889">
              <w:rPr>
                <w:sz w:val="22"/>
                <w:szCs w:val="22"/>
              </w:rPr>
              <w:t>how this can be improved and children</w:t>
            </w:r>
            <w:r>
              <w:rPr>
                <w:sz w:val="22"/>
                <w:szCs w:val="22"/>
              </w:rPr>
              <w:t xml:space="preserve"> supported in the best way.   </w:t>
            </w:r>
          </w:p>
          <w:p w14:paraId="5A582972" w14:textId="487D36F3" w:rsidR="00DE72D9" w:rsidRDefault="00DE72D9" w:rsidP="00A87D0A">
            <w:pPr>
              <w:pStyle w:val="TableRowCentered"/>
              <w:numPr>
                <w:ilvl w:val="0"/>
                <w:numId w:val="16"/>
              </w:numPr>
              <w:jc w:val="left"/>
              <w:rPr>
                <w:sz w:val="22"/>
                <w:szCs w:val="22"/>
              </w:rPr>
            </w:pPr>
            <w:r>
              <w:rPr>
                <w:sz w:val="22"/>
                <w:szCs w:val="22"/>
              </w:rPr>
              <w:t>ATAS course – 18</w:t>
            </w:r>
            <w:r w:rsidRPr="00DE72D9">
              <w:rPr>
                <w:sz w:val="22"/>
                <w:szCs w:val="22"/>
                <w:vertAlign w:val="superscript"/>
              </w:rPr>
              <w:t>th</w:t>
            </w:r>
            <w:r>
              <w:rPr>
                <w:sz w:val="22"/>
                <w:szCs w:val="22"/>
              </w:rPr>
              <w:t xml:space="preserve"> month programme will be attended by PP lead also DT, SENCo, HSLW and Assistant head which will provide a consistent whole school approach to support our children who have attachment/Trauma difficulties </w:t>
            </w:r>
          </w:p>
        </w:tc>
      </w:tr>
      <w:tr w:rsidR="00E6106B" w14:paraId="08DEEA8D" w14:textId="77777777" w:rsidTr="0026694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BBB1C" w14:textId="77777777" w:rsidR="00A87D0A" w:rsidRPr="00A87D0A" w:rsidRDefault="00A87D0A" w:rsidP="00A87D0A">
            <w:pPr>
              <w:spacing w:after="0"/>
              <w:rPr>
                <w:rFonts w:cstheme="minorHAnsi"/>
                <w:sz w:val="22"/>
              </w:rPr>
            </w:pPr>
            <w:r>
              <w:rPr>
                <w:sz w:val="22"/>
                <w:szCs w:val="22"/>
              </w:rPr>
              <w:t xml:space="preserve"> 6 - </w:t>
            </w:r>
            <w:r w:rsidRPr="00A87D0A">
              <w:rPr>
                <w:rFonts w:cstheme="minorHAnsi"/>
                <w:sz w:val="22"/>
              </w:rPr>
              <w:t>Increase of culture capital and experience.</w:t>
            </w:r>
          </w:p>
          <w:p w14:paraId="27F5C43E" w14:textId="77777777" w:rsidR="00A87D0A" w:rsidRPr="00A87D0A" w:rsidRDefault="00A87D0A" w:rsidP="00A87D0A">
            <w:pPr>
              <w:spacing w:after="0"/>
              <w:rPr>
                <w:rFonts w:cstheme="minorHAnsi"/>
                <w:sz w:val="22"/>
              </w:rPr>
            </w:pPr>
            <w:r w:rsidRPr="00A87D0A">
              <w:rPr>
                <w:rFonts w:cstheme="minorHAnsi"/>
                <w:sz w:val="22"/>
              </w:rPr>
              <w:t>Develop social skills and social communication.</w:t>
            </w:r>
          </w:p>
          <w:p w14:paraId="55F88385" w14:textId="1A763DCE" w:rsidR="00E6106B" w:rsidRDefault="00A87D0A" w:rsidP="00A87D0A">
            <w:pPr>
              <w:pStyle w:val="TableRow"/>
              <w:rPr>
                <w:sz w:val="22"/>
                <w:szCs w:val="22"/>
              </w:rPr>
            </w:pPr>
            <w:r w:rsidRPr="00A87D0A">
              <w:rPr>
                <w:rFonts w:cstheme="minorHAnsi"/>
                <w:sz w:val="22"/>
              </w:rPr>
              <w:t>Raise aspirations.</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6E33" w14:textId="77777777" w:rsidR="00A87D0A" w:rsidRDefault="00E6106B" w:rsidP="00A87D0A">
            <w:pPr>
              <w:pStyle w:val="TableRowCentered"/>
              <w:numPr>
                <w:ilvl w:val="0"/>
                <w:numId w:val="16"/>
              </w:numPr>
              <w:jc w:val="left"/>
              <w:rPr>
                <w:sz w:val="22"/>
                <w:szCs w:val="22"/>
              </w:rPr>
            </w:pPr>
            <w:r>
              <w:rPr>
                <w:sz w:val="22"/>
                <w:szCs w:val="22"/>
              </w:rPr>
              <w:t xml:space="preserve"> </w:t>
            </w:r>
            <w:r w:rsidR="00A87D0A">
              <w:rPr>
                <w:sz w:val="22"/>
                <w:szCs w:val="22"/>
              </w:rPr>
              <w:t>A wide range of extra-curricular activities will be offered to tap into our children’s passions</w:t>
            </w:r>
          </w:p>
          <w:p w14:paraId="2A118E71" w14:textId="43EB4A8A" w:rsidR="00A87D0A" w:rsidRDefault="00A87D0A" w:rsidP="00A87D0A">
            <w:pPr>
              <w:pStyle w:val="TableRowCentered"/>
              <w:numPr>
                <w:ilvl w:val="0"/>
                <w:numId w:val="16"/>
              </w:numPr>
              <w:jc w:val="left"/>
              <w:rPr>
                <w:sz w:val="22"/>
                <w:szCs w:val="22"/>
              </w:rPr>
            </w:pPr>
            <w:r>
              <w:rPr>
                <w:sz w:val="22"/>
                <w:szCs w:val="22"/>
              </w:rPr>
              <w:t xml:space="preserve">Pupil premium children who chose </w:t>
            </w:r>
            <w:r w:rsidR="00756C91">
              <w:rPr>
                <w:sz w:val="22"/>
                <w:szCs w:val="22"/>
              </w:rPr>
              <w:t>not to join a club in the first</w:t>
            </w:r>
            <w:r>
              <w:rPr>
                <w:sz w:val="22"/>
                <w:szCs w:val="22"/>
              </w:rPr>
              <w:t xml:space="preserve"> term will be prioritised in the spring and summer terms</w:t>
            </w:r>
          </w:p>
          <w:p w14:paraId="7E925EE3" w14:textId="77777777" w:rsidR="00A87D0A" w:rsidRDefault="00A87D0A" w:rsidP="00A87D0A">
            <w:pPr>
              <w:pStyle w:val="TableRowCentered"/>
              <w:numPr>
                <w:ilvl w:val="0"/>
                <w:numId w:val="16"/>
              </w:numPr>
              <w:jc w:val="left"/>
              <w:rPr>
                <w:sz w:val="22"/>
                <w:szCs w:val="22"/>
              </w:rPr>
            </w:pPr>
            <w:r>
              <w:rPr>
                <w:sz w:val="22"/>
                <w:szCs w:val="22"/>
              </w:rPr>
              <w:t>Discounts in line with our charging policy will continue to apply to pupil premium families for all enrichment opportunities to include trips and visits</w:t>
            </w:r>
          </w:p>
          <w:p w14:paraId="39DA5AEC" w14:textId="06EB620B" w:rsidR="00E6106B" w:rsidRPr="00392DC9" w:rsidRDefault="00A87D0A" w:rsidP="00A87D0A">
            <w:pPr>
              <w:pStyle w:val="TableRowCentered"/>
              <w:numPr>
                <w:ilvl w:val="0"/>
                <w:numId w:val="15"/>
              </w:numPr>
              <w:jc w:val="left"/>
              <w:rPr>
                <w:sz w:val="22"/>
                <w:szCs w:val="22"/>
              </w:rPr>
            </w:pPr>
            <w:r>
              <w:rPr>
                <w:sz w:val="22"/>
                <w:szCs w:val="22"/>
              </w:rPr>
              <w:t xml:space="preserve">PP children are given priority when sports competitions are being held and will be offered to attend at least 3 competitions throughout the year  </w:t>
            </w:r>
          </w:p>
        </w:tc>
      </w:tr>
      <w:tr w:rsidR="00E6106B" w14:paraId="2A7D550F" w14:textId="77777777" w:rsidTr="0026694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EA19B70" w:rsidR="00E6106B" w:rsidRDefault="00A87D0A" w:rsidP="00E6106B">
            <w:pPr>
              <w:pStyle w:val="TableRow"/>
              <w:rPr>
                <w:sz w:val="22"/>
                <w:szCs w:val="22"/>
              </w:rPr>
            </w:pPr>
            <w:r>
              <w:rPr>
                <w:sz w:val="22"/>
                <w:szCs w:val="22"/>
              </w:rPr>
              <w:t>6</w:t>
            </w:r>
            <w:r w:rsidR="00E6106B">
              <w:rPr>
                <w:sz w:val="22"/>
                <w:szCs w:val="22"/>
              </w:rPr>
              <w:t xml:space="preserve"> – These children still feel happy and safe at school and engage with their learning.</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0B9D" w14:textId="3F1AF59C" w:rsidR="00E6106B" w:rsidRDefault="00E6106B" w:rsidP="00E6106B">
            <w:pPr>
              <w:pStyle w:val="TableRowCentered"/>
              <w:numPr>
                <w:ilvl w:val="0"/>
                <w:numId w:val="16"/>
              </w:numPr>
              <w:jc w:val="left"/>
              <w:rPr>
                <w:sz w:val="22"/>
                <w:szCs w:val="22"/>
              </w:rPr>
            </w:pPr>
            <w:r>
              <w:rPr>
                <w:sz w:val="22"/>
                <w:szCs w:val="22"/>
              </w:rPr>
              <w:t>Pupil premium children will</w:t>
            </w:r>
            <w:r w:rsidR="002B2AE0">
              <w:rPr>
                <w:sz w:val="22"/>
                <w:szCs w:val="22"/>
              </w:rPr>
              <w:t xml:space="preserve"> engage with the wider life at Bidbury infants </w:t>
            </w:r>
            <w:r>
              <w:rPr>
                <w:sz w:val="22"/>
                <w:szCs w:val="22"/>
              </w:rPr>
              <w:t>School by</w:t>
            </w:r>
            <w:r w:rsidR="002B2AE0">
              <w:rPr>
                <w:sz w:val="22"/>
                <w:szCs w:val="22"/>
              </w:rPr>
              <w:t xml:space="preserve"> joining our extra-curricular activities such as Havant sports partnership </w:t>
            </w:r>
            <w:r w:rsidR="00392DC9">
              <w:rPr>
                <w:sz w:val="22"/>
                <w:szCs w:val="22"/>
              </w:rPr>
              <w:t>inter school competitions</w:t>
            </w:r>
            <w:r w:rsidR="00756C91">
              <w:rPr>
                <w:sz w:val="22"/>
                <w:szCs w:val="22"/>
              </w:rPr>
              <w:t xml:space="preserve">, choir, school council, lunch time buddies </w:t>
            </w:r>
          </w:p>
          <w:p w14:paraId="3962AC48" w14:textId="0919EBCF" w:rsidR="00E6106B" w:rsidRDefault="00E6106B" w:rsidP="00E6106B">
            <w:pPr>
              <w:pStyle w:val="TableRowCentered"/>
              <w:numPr>
                <w:ilvl w:val="0"/>
                <w:numId w:val="16"/>
              </w:numPr>
              <w:jc w:val="left"/>
              <w:rPr>
                <w:sz w:val="22"/>
                <w:szCs w:val="22"/>
              </w:rPr>
            </w:pPr>
            <w:r>
              <w:rPr>
                <w:sz w:val="22"/>
                <w:szCs w:val="22"/>
              </w:rPr>
              <w:t>Children’s attendance will remain high (linked to 1) because they are happy coming to school</w:t>
            </w:r>
          </w:p>
          <w:p w14:paraId="2A7D550E" w14:textId="771151A4" w:rsidR="00E6106B" w:rsidRPr="00BA4431" w:rsidRDefault="00E6106B" w:rsidP="00E6106B">
            <w:pPr>
              <w:pStyle w:val="TableRowCentered"/>
              <w:numPr>
                <w:ilvl w:val="0"/>
                <w:numId w:val="16"/>
              </w:numPr>
              <w:jc w:val="left"/>
              <w:rPr>
                <w:sz w:val="22"/>
                <w:szCs w:val="22"/>
              </w:rPr>
            </w:pPr>
            <w:r>
              <w:rPr>
                <w:sz w:val="22"/>
                <w:szCs w:val="22"/>
              </w:rPr>
              <w:t>Pupil voice surveys will report that PP children are happy and safe in school</w:t>
            </w:r>
          </w:p>
        </w:tc>
      </w:tr>
    </w:tbl>
    <w:p w14:paraId="039BC0AB" w14:textId="77777777" w:rsidR="000F2889" w:rsidRDefault="000F2889">
      <w:pPr>
        <w:pStyle w:val="Heading2"/>
        <w:rPr>
          <w:color w:val="FF0000"/>
        </w:rPr>
      </w:pPr>
    </w:p>
    <w:p w14:paraId="747E03FC" w14:textId="77777777" w:rsidR="000F2889" w:rsidRDefault="000F2889">
      <w:pPr>
        <w:pStyle w:val="Heading2"/>
        <w:rPr>
          <w:color w:val="FF0000"/>
        </w:rPr>
      </w:pPr>
    </w:p>
    <w:p w14:paraId="2A7D5512" w14:textId="071DD75A" w:rsidR="00E66558" w:rsidRPr="00E6106B" w:rsidRDefault="009D71E8">
      <w:pPr>
        <w:pStyle w:val="Heading2"/>
        <w:rPr>
          <w:color w:val="FF0000"/>
        </w:rPr>
      </w:pPr>
      <w:r w:rsidRPr="00E6106B">
        <w:rPr>
          <w:color w:val="FF0000"/>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74914E58" w14:textId="77777777" w:rsidR="00156AA1" w:rsidRDefault="00156AA1">
      <w:pPr>
        <w:pStyle w:val="Heading3"/>
        <w:rPr>
          <w:color w:val="FF0000"/>
        </w:rPr>
      </w:pPr>
    </w:p>
    <w:p w14:paraId="2A7D5514" w14:textId="60B0AAB2" w:rsidR="00E66558" w:rsidRPr="00E6106B" w:rsidRDefault="009D71E8">
      <w:pPr>
        <w:pStyle w:val="Heading3"/>
        <w:rPr>
          <w:color w:val="FF0000"/>
        </w:rPr>
      </w:pPr>
      <w:r w:rsidRPr="00E6106B">
        <w:rPr>
          <w:color w:val="FF0000"/>
        </w:rPr>
        <w:t>Teaching (for example, CPD, recruitment and retention)</w:t>
      </w:r>
    </w:p>
    <w:p w14:paraId="2A7D5515" w14:textId="3B086DB5" w:rsidR="00E66558" w:rsidRDefault="00D36D6A">
      <w:r>
        <w:t xml:space="preserve">Budgeted cost: </w:t>
      </w:r>
      <w:r w:rsidR="003133D5">
        <w:t>21</w:t>
      </w:r>
      <w:r w:rsidR="00991FA7">
        <w:t>,000</w:t>
      </w:r>
    </w:p>
    <w:tbl>
      <w:tblPr>
        <w:tblW w:w="5000" w:type="pct"/>
        <w:tblCellMar>
          <w:left w:w="10" w:type="dxa"/>
          <w:right w:w="10" w:type="dxa"/>
        </w:tblCellMar>
        <w:tblLook w:val="04A0" w:firstRow="1" w:lastRow="0" w:firstColumn="1" w:lastColumn="0" w:noHBand="0" w:noVBand="1"/>
      </w:tblPr>
      <w:tblGrid>
        <w:gridCol w:w="2740"/>
        <w:gridCol w:w="4219"/>
        <w:gridCol w:w="2527"/>
      </w:tblGrid>
      <w:tr w:rsidR="00E66558" w14:paraId="2A7D5519" w14:textId="77777777" w:rsidTr="00E57470">
        <w:tc>
          <w:tcPr>
            <w:tcW w:w="27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57F56" w14:paraId="249A1CE7" w14:textId="77777777" w:rsidTr="00E57470">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F8B9" w14:textId="512CECC3" w:rsidR="00057F56" w:rsidRPr="005A7840" w:rsidRDefault="00057F56" w:rsidP="003133D5">
            <w:pPr>
              <w:pStyle w:val="TableRow"/>
              <w:rPr>
                <w:sz w:val="22"/>
              </w:rPr>
            </w:pPr>
            <w:r>
              <w:rPr>
                <w:sz w:val="22"/>
              </w:rPr>
              <w:t>Purchase a new reading (w</w:t>
            </w:r>
            <w:r w:rsidR="00756C91">
              <w:rPr>
                <w:sz w:val="22"/>
              </w:rPr>
              <w:t>hole school) and phonics</w:t>
            </w:r>
            <w:r>
              <w:rPr>
                <w:sz w:val="22"/>
              </w:rPr>
              <w:t xml:space="preserve"> scheme and train up staff members to use this</w:t>
            </w:r>
            <w:r w:rsidR="00991FA7">
              <w:rPr>
                <w:sz w:val="22"/>
              </w:rPr>
              <w:t xml:space="preserve"> - RWI</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9EFD" w14:textId="399961C1" w:rsidR="00057F56" w:rsidRDefault="00756C91" w:rsidP="00756C91">
            <w:pPr>
              <w:pStyle w:val="TableRowCentered"/>
              <w:jc w:val="left"/>
              <w:rPr>
                <w:sz w:val="22"/>
              </w:rPr>
            </w:pPr>
            <w:r>
              <w:rPr>
                <w:sz w:val="22"/>
              </w:rPr>
              <w:t xml:space="preserve">Our children need more consistency in relation to their phonics experience at school.  We know that phonics is the basis for reading and we want to ensure that our PP children are being given the best opportunities to progress in their reading.  </w:t>
            </w:r>
            <w:r w:rsidR="00057F56">
              <w:rPr>
                <w:sz w:val="22"/>
              </w:rPr>
              <w:t xml:space="preserve"> </w:t>
            </w:r>
            <w:r>
              <w:rPr>
                <w:sz w:val="22"/>
              </w:rPr>
              <w:t xml:space="preserve">We believe this consistent scheme and approach to phonics teaching will benefit all children but especially our PP children whose literacy results are lower than their peers.  </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BF1DB" w14:textId="76003FBE" w:rsidR="00057F56" w:rsidRDefault="00A87D0A" w:rsidP="003133D5">
            <w:pPr>
              <w:pStyle w:val="TableRowCentered"/>
              <w:jc w:val="left"/>
              <w:rPr>
                <w:sz w:val="22"/>
              </w:rPr>
            </w:pPr>
            <w:r>
              <w:rPr>
                <w:sz w:val="22"/>
              </w:rPr>
              <w:t>3</w:t>
            </w:r>
          </w:p>
        </w:tc>
      </w:tr>
      <w:tr w:rsidR="0011086C" w14:paraId="2A7D5521" w14:textId="77777777" w:rsidTr="00E57470">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347D6CD" w:rsidR="0011086C" w:rsidRPr="005A7840" w:rsidRDefault="00057F56" w:rsidP="00057F56">
            <w:pPr>
              <w:pStyle w:val="TableRow"/>
              <w:rPr>
                <w:sz w:val="22"/>
              </w:rPr>
            </w:pPr>
            <w:r>
              <w:rPr>
                <w:sz w:val="22"/>
              </w:rPr>
              <w:t>The teacher in charge of SEND and the PP champion will work together to identify any support staff</w:t>
            </w:r>
            <w:r w:rsidR="00951B22">
              <w:rPr>
                <w:sz w:val="22"/>
              </w:rPr>
              <w:t>/teachers</w:t>
            </w:r>
            <w:r>
              <w:rPr>
                <w:sz w:val="22"/>
              </w:rPr>
              <w:t xml:space="preserve"> who would benefit from further CPD e.g. in speec</w:t>
            </w:r>
            <w:r w:rsidR="00756C91">
              <w:rPr>
                <w:sz w:val="22"/>
              </w:rPr>
              <w:t xml:space="preserve">h and language/EAL/behaviour management of vulnerable pupils.  </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AA5FC" w14:textId="77777777" w:rsidR="00D074AB" w:rsidRDefault="00F2703B" w:rsidP="00057F56">
            <w:pPr>
              <w:pStyle w:val="TableRowCentered"/>
              <w:jc w:val="left"/>
              <w:rPr>
                <w:sz w:val="22"/>
              </w:rPr>
            </w:pPr>
            <w:r>
              <w:rPr>
                <w:sz w:val="22"/>
              </w:rPr>
              <w:t>Staff who feel skilled and confident leading an intervention will see better progress from the children.</w:t>
            </w:r>
          </w:p>
          <w:p w14:paraId="4BD4D151" w14:textId="77777777" w:rsidR="00B31A22" w:rsidRDefault="00B31A22" w:rsidP="00057F56">
            <w:pPr>
              <w:pStyle w:val="TableRowCentered"/>
              <w:jc w:val="left"/>
              <w:rPr>
                <w:sz w:val="22"/>
              </w:rPr>
            </w:pPr>
            <w:r w:rsidRPr="00B31A22">
              <w:rPr>
                <w:sz w:val="22"/>
              </w:rPr>
              <w:t>We hope to see LSAs becoming more confident with monitoring and evaluating the interventions which take place and enabling them to evaluate which strategies lead to good progress and how this is measured.</w:t>
            </w:r>
          </w:p>
          <w:p w14:paraId="2A7D551F" w14:textId="23B5B77B" w:rsidR="00756C91" w:rsidRDefault="00756C91" w:rsidP="00E57470">
            <w:pPr>
              <w:pStyle w:val="TableRowCentered"/>
              <w:jc w:val="left"/>
              <w:rPr>
                <w:sz w:val="22"/>
              </w:rPr>
            </w:pPr>
            <w:r>
              <w:rPr>
                <w:sz w:val="22"/>
              </w:rPr>
              <w:t>PP and SENCo champion</w:t>
            </w:r>
            <w:r w:rsidR="00E57470">
              <w:rPr>
                <w:sz w:val="22"/>
              </w:rPr>
              <w:t xml:space="preserve"> and HSLW</w:t>
            </w:r>
            <w:r>
              <w:rPr>
                <w:sz w:val="22"/>
              </w:rPr>
              <w:t xml:space="preserve"> will complete training in attachment/trauma and emotion coaching </w:t>
            </w:r>
            <w:r w:rsidR="00E57470">
              <w:rPr>
                <w:sz w:val="22"/>
              </w:rPr>
              <w:t xml:space="preserve">which will help understanding of the barriers to learning that our vulnerable/PP children may face.  </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E15ED4F" w:rsidR="0011086C" w:rsidRDefault="00A87D0A" w:rsidP="0011086C">
            <w:pPr>
              <w:pStyle w:val="TableRowCentered"/>
              <w:jc w:val="left"/>
              <w:rPr>
                <w:sz w:val="22"/>
              </w:rPr>
            </w:pPr>
            <w:r>
              <w:rPr>
                <w:sz w:val="22"/>
              </w:rPr>
              <w:t>5</w:t>
            </w:r>
          </w:p>
        </w:tc>
      </w:tr>
    </w:tbl>
    <w:p w14:paraId="27BBCF64" w14:textId="77777777" w:rsidR="00E57470" w:rsidRDefault="00E57470">
      <w:pPr>
        <w:rPr>
          <w:b/>
          <w:bCs/>
          <w:color w:val="FF0000"/>
          <w:sz w:val="28"/>
          <w:szCs w:val="28"/>
        </w:rPr>
      </w:pPr>
    </w:p>
    <w:p w14:paraId="209E7D62" w14:textId="5BE84154" w:rsidR="00156AA1" w:rsidRDefault="00156AA1">
      <w:pPr>
        <w:rPr>
          <w:b/>
          <w:bCs/>
          <w:color w:val="FF0000"/>
          <w:sz w:val="28"/>
          <w:szCs w:val="28"/>
        </w:rPr>
      </w:pPr>
    </w:p>
    <w:p w14:paraId="2714F69C" w14:textId="77777777" w:rsidR="00156AA1" w:rsidRDefault="00156AA1">
      <w:pPr>
        <w:rPr>
          <w:b/>
          <w:bCs/>
          <w:color w:val="FF0000"/>
          <w:sz w:val="28"/>
          <w:szCs w:val="28"/>
        </w:rPr>
      </w:pPr>
    </w:p>
    <w:p w14:paraId="1ADC7D4B" w14:textId="77777777" w:rsidR="00156AA1" w:rsidRDefault="00156AA1">
      <w:pPr>
        <w:rPr>
          <w:b/>
          <w:bCs/>
          <w:color w:val="FF0000"/>
          <w:sz w:val="28"/>
          <w:szCs w:val="28"/>
        </w:rPr>
      </w:pPr>
    </w:p>
    <w:p w14:paraId="2A7D5523" w14:textId="5723FE38" w:rsidR="00E66558" w:rsidRPr="00E6106B" w:rsidRDefault="009D71E8">
      <w:pPr>
        <w:rPr>
          <w:b/>
          <w:bCs/>
          <w:color w:val="FF0000"/>
          <w:sz w:val="28"/>
          <w:szCs w:val="28"/>
        </w:rPr>
      </w:pPr>
      <w:r w:rsidRPr="00E6106B">
        <w:rPr>
          <w:b/>
          <w:bCs/>
          <w:color w:val="FF0000"/>
          <w:sz w:val="28"/>
          <w:szCs w:val="28"/>
        </w:rPr>
        <w:t xml:space="preserve">Targeted academic support (for example, </w:t>
      </w:r>
      <w:r w:rsidR="00D33FE5" w:rsidRPr="00E6106B">
        <w:rPr>
          <w:b/>
          <w:bCs/>
          <w:color w:val="FF0000"/>
          <w:sz w:val="28"/>
          <w:szCs w:val="28"/>
        </w:rPr>
        <w:t xml:space="preserve">tutoring, one-to-one support </w:t>
      </w:r>
      <w:r w:rsidRPr="00E6106B">
        <w:rPr>
          <w:b/>
          <w:bCs/>
          <w:color w:val="FF0000"/>
          <w:sz w:val="28"/>
          <w:szCs w:val="28"/>
        </w:rPr>
        <w:t xml:space="preserve">structured interventions) </w:t>
      </w:r>
    </w:p>
    <w:p w14:paraId="2A7D5524" w14:textId="4295FA60" w:rsidR="00E66558" w:rsidRDefault="00FB4A03">
      <w:r>
        <w:t xml:space="preserve">Budgeted cost: </w:t>
      </w:r>
      <w:r w:rsidR="00991FA7">
        <w:t>22,000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074AB"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0EBA7FD" w:rsidR="00D074AB" w:rsidRDefault="00D074AB" w:rsidP="00E57470">
            <w:pPr>
              <w:pStyle w:val="TableRow"/>
            </w:pPr>
            <w:r>
              <w:rPr>
                <w:sz w:val="22"/>
              </w:rPr>
              <w:t>Reading</w:t>
            </w:r>
            <w:r w:rsidR="00E57470">
              <w:rPr>
                <w:sz w:val="22"/>
              </w:rPr>
              <w:t xml:space="preserve"> interventions will take place throughout the day by two trained LSA’s </w:t>
            </w:r>
            <w:r w:rsidR="00444759">
              <w:rPr>
                <w:sz w:val="22"/>
              </w:rPr>
              <w:t>(BRP)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0A15F" w14:textId="77777777" w:rsidR="00D074AB" w:rsidRDefault="00D074AB" w:rsidP="00D074AB">
            <w:pPr>
              <w:pStyle w:val="TableRowCentered"/>
              <w:jc w:val="left"/>
              <w:rPr>
                <w:sz w:val="22"/>
              </w:rPr>
            </w:pPr>
            <w:r>
              <w:rPr>
                <w:sz w:val="22"/>
              </w:rPr>
              <w:t>Higher attainment in reading indicates better life chances</w:t>
            </w:r>
          </w:p>
          <w:p w14:paraId="2A7D552A" w14:textId="06DFC878" w:rsidR="00D074AB" w:rsidRPr="00D074AB" w:rsidRDefault="00D074AB" w:rsidP="00D074AB">
            <w:pPr>
              <w:pStyle w:val="TableRowCentered"/>
              <w:jc w:val="left"/>
              <w:rPr>
                <w:sz w:val="22"/>
              </w:rPr>
            </w:pPr>
            <w:r>
              <w:rPr>
                <w:sz w:val="22"/>
              </w:rPr>
              <w:t>Reading a wide variety of genres will support vocabulary acquisition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AD9E779" w:rsidR="00D074AB" w:rsidRDefault="00A87D0A" w:rsidP="00D074AB">
            <w:pPr>
              <w:pStyle w:val="TableRowCentered"/>
              <w:jc w:val="left"/>
              <w:rPr>
                <w:sz w:val="22"/>
              </w:rPr>
            </w:pPr>
            <w:r>
              <w:rPr>
                <w:sz w:val="22"/>
              </w:rPr>
              <w:t>3</w:t>
            </w:r>
          </w:p>
        </w:tc>
      </w:tr>
      <w:tr w:rsidR="00385332" w14:paraId="45B35771" w14:textId="77777777" w:rsidTr="003133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DD9D" w14:textId="233D63BD" w:rsidR="00385332" w:rsidRDefault="00385332" w:rsidP="00F2703B">
            <w:pPr>
              <w:pStyle w:val="TableRow"/>
              <w:rPr>
                <w:i/>
                <w:sz w:val="22"/>
              </w:rPr>
            </w:pPr>
            <w:r>
              <w:rPr>
                <w:sz w:val="22"/>
                <w:szCs w:val="22"/>
              </w:rPr>
              <w:t xml:space="preserve">1:1 pupil progress meetings with teachers and the headteacher &amp; the assistant headteacher (academic)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2BE8E" w14:textId="47C87146" w:rsidR="00385332" w:rsidRDefault="00F2703B" w:rsidP="00F2703B">
            <w:pPr>
              <w:pStyle w:val="TableRowCentered"/>
              <w:jc w:val="left"/>
              <w:rPr>
                <w:sz w:val="22"/>
              </w:rPr>
            </w:pPr>
            <w:r>
              <w:rPr>
                <w:sz w:val="22"/>
                <w:szCs w:val="22"/>
              </w:rPr>
              <w:t xml:space="preserve">Time for ongoing </w:t>
            </w:r>
            <w:r w:rsidRPr="00B31A22">
              <w:rPr>
                <w:sz w:val="22"/>
              </w:rPr>
              <w:t>professional dialogues regarding further support for these children will help to keep this a priority</w:t>
            </w:r>
            <w:r w:rsidR="00B31A22" w:rsidRPr="00B31A22">
              <w:rPr>
                <w:sz w:val="22"/>
              </w:rPr>
              <w:t>. There is a collected responsibility for PP children’s progress in order to make accelerated progress. Staff will know who they are, their barriers to learning and any strategies needed to meet their educational and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5246D" w14:textId="02EE91FE" w:rsidR="00385332" w:rsidRDefault="00A87D0A" w:rsidP="003133D5">
            <w:pPr>
              <w:pStyle w:val="TableRowCentered"/>
              <w:jc w:val="left"/>
              <w:rPr>
                <w:sz w:val="22"/>
              </w:rPr>
            </w:pPr>
            <w:r>
              <w:rPr>
                <w:sz w:val="22"/>
              </w:rPr>
              <w:t xml:space="preserve">All </w:t>
            </w:r>
          </w:p>
        </w:tc>
      </w:tr>
      <w:tr w:rsidR="00385332" w14:paraId="2CFD417E" w14:textId="77777777" w:rsidTr="003133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FF88" w14:textId="59FE8471" w:rsidR="00385332" w:rsidRPr="00385332" w:rsidRDefault="00E57470" w:rsidP="00E57470">
            <w:pPr>
              <w:pStyle w:val="TableRow"/>
              <w:ind w:left="0"/>
              <w:rPr>
                <w:sz w:val="22"/>
              </w:rPr>
            </w:pPr>
            <w:r>
              <w:rPr>
                <w:sz w:val="22"/>
              </w:rPr>
              <w:t>Key worker groups run in Year R – small groups where curriculum is tailored to their needs/wants: PP children highlighted in these groups and discussed at weekly meetings</w:t>
            </w:r>
            <w:r w:rsidR="00991FA7">
              <w:rPr>
                <w:sz w:val="22"/>
              </w:rPr>
              <w:t xml:space="preserve"> (staff deployment)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866CB" w14:textId="77777777" w:rsidR="00385332" w:rsidRDefault="00E57470" w:rsidP="003133D5">
            <w:pPr>
              <w:pStyle w:val="TableRowCentered"/>
              <w:jc w:val="left"/>
              <w:rPr>
                <w:sz w:val="22"/>
              </w:rPr>
            </w:pPr>
            <w:r>
              <w:rPr>
                <w:sz w:val="22"/>
              </w:rPr>
              <w:t xml:space="preserve">New EYFS curriculum places more emphasis on a flexible, progress focused curriculum model which puts the unique child at the centre of any curriculum decisions – New educational goals developed by the Year R lead in consultation with year R team.  </w:t>
            </w:r>
          </w:p>
          <w:p w14:paraId="0ED8BA82" w14:textId="6C7848E6" w:rsidR="00E57470" w:rsidRDefault="00E57470" w:rsidP="003133D5">
            <w:pPr>
              <w:pStyle w:val="TableRowCentered"/>
              <w:jc w:val="left"/>
              <w:rPr>
                <w:sz w:val="22"/>
              </w:rPr>
            </w:pPr>
            <w:r>
              <w:rPr>
                <w:sz w:val="22"/>
              </w:rPr>
              <w:t>Children feeling safer and more secure in school, more willing to talk in their small key worker groups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7C640" w14:textId="227FF182" w:rsidR="00385332" w:rsidRDefault="00E57470" w:rsidP="003133D5">
            <w:pPr>
              <w:pStyle w:val="TableRowCentered"/>
              <w:jc w:val="left"/>
              <w:rPr>
                <w:sz w:val="22"/>
              </w:rPr>
            </w:pPr>
            <w:r>
              <w:rPr>
                <w:sz w:val="22"/>
              </w:rPr>
              <w:t xml:space="preserve">1,2,3 </w:t>
            </w:r>
          </w:p>
        </w:tc>
      </w:tr>
    </w:tbl>
    <w:p w14:paraId="2A7D5531" w14:textId="77777777" w:rsidR="00E66558" w:rsidRDefault="00E66558">
      <w:pPr>
        <w:spacing w:after="0"/>
        <w:rPr>
          <w:b/>
          <w:color w:val="104F75"/>
          <w:sz w:val="28"/>
          <w:szCs w:val="28"/>
        </w:rPr>
      </w:pPr>
    </w:p>
    <w:p w14:paraId="03D2B0ED" w14:textId="77777777" w:rsidR="00E57470" w:rsidRDefault="00E57470">
      <w:pPr>
        <w:rPr>
          <w:b/>
          <w:color w:val="FF0000"/>
          <w:sz w:val="28"/>
          <w:szCs w:val="28"/>
        </w:rPr>
      </w:pPr>
    </w:p>
    <w:p w14:paraId="1779BFDF" w14:textId="77777777" w:rsidR="00E57470" w:rsidRDefault="00E57470">
      <w:pPr>
        <w:rPr>
          <w:b/>
          <w:color w:val="FF0000"/>
          <w:sz w:val="28"/>
          <w:szCs w:val="28"/>
        </w:rPr>
      </w:pPr>
    </w:p>
    <w:p w14:paraId="13AE1434" w14:textId="77777777" w:rsidR="00E57470" w:rsidRDefault="00E57470">
      <w:pPr>
        <w:rPr>
          <w:b/>
          <w:color w:val="FF0000"/>
          <w:sz w:val="28"/>
          <w:szCs w:val="28"/>
        </w:rPr>
      </w:pPr>
    </w:p>
    <w:p w14:paraId="65F3700E" w14:textId="77777777" w:rsidR="00991FA7" w:rsidRDefault="00991FA7">
      <w:pPr>
        <w:rPr>
          <w:b/>
          <w:color w:val="FF0000"/>
          <w:sz w:val="28"/>
          <w:szCs w:val="28"/>
        </w:rPr>
      </w:pPr>
    </w:p>
    <w:p w14:paraId="49CC1B9B" w14:textId="77777777" w:rsidR="00991FA7" w:rsidRDefault="00991FA7">
      <w:pPr>
        <w:rPr>
          <w:b/>
          <w:color w:val="FF0000"/>
          <w:sz w:val="28"/>
          <w:szCs w:val="28"/>
        </w:rPr>
      </w:pPr>
    </w:p>
    <w:p w14:paraId="774B36E6" w14:textId="77777777" w:rsidR="00991FA7" w:rsidRDefault="00991FA7">
      <w:pPr>
        <w:rPr>
          <w:b/>
          <w:color w:val="FF0000"/>
          <w:sz w:val="28"/>
          <w:szCs w:val="28"/>
        </w:rPr>
      </w:pPr>
    </w:p>
    <w:p w14:paraId="2A7D5532" w14:textId="2B2AFE9A" w:rsidR="00E66558" w:rsidRPr="00E6106B" w:rsidRDefault="009D71E8">
      <w:pPr>
        <w:rPr>
          <w:b/>
          <w:color w:val="FF0000"/>
          <w:sz w:val="28"/>
          <w:szCs w:val="28"/>
        </w:rPr>
      </w:pPr>
      <w:r w:rsidRPr="00E6106B">
        <w:rPr>
          <w:b/>
          <w:color w:val="FF0000"/>
          <w:sz w:val="28"/>
          <w:szCs w:val="28"/>
        </w:rPr>
        <w:lastRenderedPageBreak/>
        <w:t>Wider strategies (for example, related to attendance, behaviour, wellbeing)</w:t>
      </w:r>
    </w:p>
    <w:p w14:paraId="2A7D5533" w14:textId="5CD13BCC" w:rsidR="00E66558" w:rsidRDefault="00E6106B">
      <w:pPr>
        <w:spacing w:before="240" w:after="120"/>
      </w:pPr>
      <w:r>
        <w:t xml:space="preserve">Budgeted cost: </w:t>
      </w:r>
      <w:r w:rsidR="003133D5">
        <w:t>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55673" w14:paraId="2954BE85" w14:textId="77777777" w:rsidTr="003133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85ED5" w14:textId="77777777" w:rsidR="00855673" w:rsidRDefault="00855673" w:rsidP="00E57470">
            <w:pPr>
              <w:pStyle w:val="TableRowCentered"/>
              <w:jc w:val="left"/>
              <w:rPr>
                <w:sz w:val="22"/>
              </w:rPr>
            </w:pPr>
            <w:r>
              <w:rPr>
                <w:sz w:val="22"/>
              </w:rPr>
              <w:t xml:space="preserve">Exciting trips and visits will be planned to enhance the curriculum </w:t>
            </w:r>
          </w:p>
          <w:p w14:paraId="6C38A0E6" w14:textId="6DEA6BC7" w:rsidR="00E57470" w:rsidRPr="00855673" w:rsidRDefault="00E57470" w:rsidP="00E57470">
            <w:pPr>
              <w:pStyle w:val="TableRowCentered"/>
              <w:jc w:val="left"/>
              <w:rPr>
                <w:sz w:val="22"/>
              </w:rPr>
            </w:pPr>
            <w:r>
              <w:rPr>
                <w:sz w:val="22"/>
              </w:rPr>
              <w:t xml:space="preserve">Inviting outside individuals into school to share their experiences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8DF1" w14:textId="38E7E766" w:rsidR="00855673" w:rsidRDefault="00855673" w:rsidP="003133D5">
            <w:pPr>
              <w:pStyle w:val="TableRowCentered"/>
              <w:jc w:val="left"/>
              <w:rPr>
                <w:sz w:val="22"/>
              </w:rPr>
            </w:pPr>
            <w:r>
              <w:rPr>
                <w:sz w:val="22"/>
              </w:rPr>
              <w:t>Children who are exposed to these have an enhanced knowledge and understanding of the world. When finance isn’t a factor for families, they almost always want their children to experience these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3017" w14:textId="77777777" w:rsidR="00855673" w:rsidRDefault="00855673" w:rsidP="003133D5">
            <w:pPr>
              <w:pStyle w:val="TableRowCentered"/>
              <w:jc w:val="left"/>
              <w:rPr>
                <w:sz w:val="22"/>
              </w:rPr>
            </w:pPr>
            <w:r>
              <w:rPr>
                <w:sz w:val="22"/>
              </w:rPr>
              <w:t>4</w:t>
            </w:r>
          </w:p>
        </w:tc>
      </w:tr>
      <w:tr w:rsidR="00855673" w14:paraId="11A0E002" w14:textId="77777777" w:rsidTr="003133D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D81F9" w14:textId="7D6564B7" w:rsidR="00855673" w:rsidRPr="00855673" w:rsidRDefault="00E57470" w:rsidP="00855673">
            <w:pPr>
              <w:pStyle w:val="TableRowCentered"/>
              <w:jc w:val="left"/>
              <w:rPr>
                <w:sz w:val="22"/>
              </w:rPr>
            </w:pPr>
            <w:r>
              <w:rPr>
                <w:sz w:val="22"/>
              </w:rPr>
              <w:t xml:space="preserve">Lunch time choir started by Mrs Quehan (PP given priorities)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160F" w14:textId="4D23BF7D" w:rsidR="00855673" w:rsidRDefault="00855673" w:rsidP="00855673">
            <w:pPr>
              <w:pStyle w:val="TableRowCentered"/>
              <w:jc w:val="left"/>
              <w:rPr>
                <w:sz w:val="22"/>
              </w:rPr>
            </w:pPr>
            <w:r>
              <w:rPr>
                <w:sz w:val="22"/>
              </w:rPr>
              <w:t>Children who are able to follow their hobbies and passions without finance being a barrier will be able to foster their love of music</w:t>
            </w:r>
            <w:r w:rsidR="006E588E">
              <w:rPr>
                <w:sz w:val="22"/>
              </w:rPr>
              <w:t xml:space="preserve"> raising their self-esteem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06CD" w14:textId="2E6040CA" w:rsidR="00855673" w:rsidRDefault="00855673" w:rsidP="00855673">
            <w:pPr>
              <w:pStyle w:val="TableRowCentered"/>
              <w:jc w:val="left"/>
              <w:rPr>
                <w:sz w:val="22"/>
              </w:rPr>
            </w:pPr>
            <w:r>
              <w:rPr>
                <w:sz w:val="22"/>
              </w:rPr>
              <w:t>4</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B31C007" w:rsidR="00E66558" w:rsidRPr="00855673" w:rsidRDefault="00E57470" w:rsidP="00B057A3">
            <w:pPr>
              <w:pStyle w:val="TableRowCentered"/>
              <w:jc w:val="left"/>
              <w:rPr>
                <w:sz w:val="22"/>
              </w:rPr>
            </w:pPr>
            <w:r>
              <w:rPr>
                <w:sz w:val="22"/>
              </w:rPr>
              <w:t xml:space="preserve">Promotion of the </w:t>
            </w:r>
            <w:r w:rsidR="00057F56" w:rsidRPr="00855673">
              <w:rPr>
                <w:sz w:val="22"/>
              </w:rPr>
              <w:t xml:space="preserve">library </w:t>
            </w:r>
            <w:r>
              <w:rPr>
                <w:sz w:val="22"/>
              </w:rPr>
              <w:t xml:space="preserve">as </w:t>
            </w:r>
            <w:r w:rsidR="00057F56" w:rsidRPr="00855673">
              <w:rPr>
                <w:sz w:val="22"/>
              </w:rPr>
              <w:t>an</w:t>
            </w:r>
            <w:r>
              <w:rPr>
                <w:sz w:val="22"/>
              </w:rPr>
              <w:t xml:space="preserve"> exciting and fun place to read which the children can access throughout the day in consultation with their teachers. </w:t>
            </w:r>
            <w:r w:rsidR="00057F56" w:rsidRPr="00855673">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181A8DB" w:rsidR="00E66558" w:rsidRDefault="00057F56" w:rsidP="00855673">
            <w:pPr>
              <w:pStyle w:val="TableRowCentered"/>
              <w:jc w:val="left"/>
              <w:rPr>
                <w:sz w:val="22"/>
              </w:rPr>
            </w:pPr>
            <w:r>
              <w:rPr>
                <w:sz w:val="22"/>
              </w:rPr>
              <w:t xml:space="preserve">Children who enjoy reading </w:t>
            </w:r>
            <w:r w:rsidR="00EB79AB">
              <w:rPr>
                <w:sz w:val="22"/>
              </w:rPr>
              <w:t xml:space="preserve">are motivated to read more frequently and </w:t>
            </w:r>
            <w:r>
              <w:rPr>
                <w:sz w:val="22"/>
              </w:rPr>
              <w:t>make better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A55A130" w:rsidR="00E66558" w:rsidRDefault="00057F56">
            <w:pPr>
              <w:pStyle w:val="TableRowCentered"/>
              <w:jc w:val="left"/>
              <w:rPr>
                <w:sz w:val="22"/>
              </w:rPr>
            </w:pPr>
            <w:r>
              <w:rPr>
                <w:sz w:val="22"/>
              </w:rPr>
              <w:t>2 &amp;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8188ADC" w:rsidR="00E66558" w:rsidRPr="00070082" w:rsidRDefault="00767088" w:rsidP="00F2703B">
            <w:pPr>
              <w:pStyle w:val="TableRowCentered"/>
              <w:jc w:val="left"/>
              <w:rPr>
                <w:sz w:val="22"/>
                <w:szCs w:val="22"/>
              </w:rPr>
            </w:pPr>
            <w:r>
              <w:rPr>
                <w:sz w:val="22"/>
                <w:szCs w:val="22"/>
              </w:rPr>
              <w:t>Engaging with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89C8" w14:textId="77777777" w:rsidR="00E66558" w:rsidRDefault="00767088">
            <w:pPr>
              <w:pStyle w:val="TableRowCentered"/>
              <w:jc w:val="left"/>
              <w:rPr>
                <w:sz w:val="22"/>
              </w:rPr>
            </w:pPr>
            <w:r>
              <w:rPr>
                <w:sz w:val="22"/>
              </w:rPr>
              <w:t>Us</w:t>
            </w:r>
            <w:r w:rsidR="00B057A3">
              <w:rPr>
                <w:sz w:val="22"/>
              </w:rPr>
              <w:t xml:space="preserve">ing emails/phone calls and face to face meetings </w:t>
            </w:r>
            <w:r>
              <w:rPr>
                <w:sz w:val="22"/>
              </w:rPr>
              <w:t>to inform parents of their chil</w:t>
            </w:r>
            <w:r w:rsidR="00B057A3">
              <w:rPr>
                <w:sz w:val="22"/>
              </w:rPr>
              <w:t xml:space="preserve">d’s success e.g. being made school councillor and celebrated in </w:t>
            </w:r>
            <w:r>
              <w:rPr>
                <w:sz w:val="22"/>
              </w:rPr>
              <w:t>assemblies</w:t>
            </w:r>
          </w:p>
          <w:p w14:paraId="2A7D553D" w14:textId="5FF7E556" w:rsidR="00B057A3" w:rsidRDefault="00B057A3">
            <w:pPr>
              <w:pStyle w:val="TableRowCentered"/>
              <w:jc w:val="left"/>
              <w:rPr>
                <w:sz w:val="22"/>
              </w:rPr>
            </w:pPr>
            <w:r>
              <w:rPr>
                <w:sz w:val="22"/>
              </w:rPr>
              <w:t xml:space="preserve">HSLW visible on the gate in the morning/afternoon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D555113" w:rsidR="00E66558" w:rsidRDefault="00B057A3">
            <w:pPr>
              <w:pStyle w:val="TableRowCentered"/>
              <w:jc w:val="left"/>
              <w:rPr>
                <w:sz w:val="22"/>
              </w:rPr>
            </w:pPr>
            <w:r>
              <w:rPr>
                <w:sz w:val="22"/>
              </w:rPr>
              <w:t>4+</w:t>
            </w:r>
            <w:r w:rsidR="00F2703B">
              <w:rPr>
                <w:sz w:val="22"/>
              </w:rPr>
              <w:t>5</w:t>
            </w:r>
          </w:p>
        </w:tc>
      </w:tr>
      <w:tr w:rsidR="00B057A3" w14:paraId="2ACB123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6D01" w14:textId="77777777" w:rsidR="00B057A3" w:rsidRDefault="00B057A3" w:rsidP="00B057A3">
            <w:pPr>
              <w:spacing w:after="0"/>
              <w:rPr>
                <w:rFonts w:cstheme="minorHAnsi"/>
                <w:sz w:val="22"/>
              </w:rPr>
            </w:pPr>
            <w:r>
              <w:rPr>
                <w:sz w:val="22"/>
                <w:szCs w:val="22"/>
              </w:rPr>
              <w:t xml:space="preserve"> </w:t>
            </w:r>
            <w:r>
              <w:rPr>
                <w:rFonts w:cstheme="minorHAnsi"/>
                <w:sz w:val="22"/>
              </w:rPr>
              <w:t>The PP champion will improve the extra curricular opportunities available to our PP children through the creation of more after school clubs</w:t>
            </w:r>
          </w:p>
          <w:p w14:paraId="5A92B0C9" w14:textId="703D980B" w:rsidR="00B057A3" w:rsidRPr="00444759" w:rsidRDefault="00B057A3" w:rsidP="00444759">
            <w:pPr>
              <w:spacing w:after="0"/>
              <w:rPr>
                <w:sz w:val="22"/>
              </w:rPr>
            </w:pPr>
            <w:r>
              <w:rPr>
                <w:rFonts w:cstheme="minorHAnsi"/>
                <w:sz w:val="22"/>
              </w:rPr>
              <w:t>The PP champion will make contact with local sports clubs to see what experiences may be available for our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72BF" w14:textId="170A2ABD" w:rsidR="00B057A3" w:rsidRDefault="00B057A3" w:rsidP="00B057A3">
            <w:pPr>
              <w:pStyle w:val="TableRowCentered"/>
              <w:numPr>
                <w:ilvl w:val="0"/>
                <w:numId w:val="16"/>
              </w:numPr>
              <w:jc w:val="left"/>
              <w:rPr>
                <w:sz w:val="22"/>
                <w:szCs w:val="22"/>
              </w:rPr>
            </w:pPr>
            <w:r>
              <w:rPr>
                <w:sz w:val="22"/>
                <w:szCs w:val="22"/>
              </w:rPr>
              <w:t xml:space="preserve"> Contact Havant rugby team to discuss collaborative work </w:t>
            </w:r>
          </w:p>
          <w:p w14:paraId="7C16418A" w14:textId="409D86F3" w:rsidR="00B057A3" w:rsidRDefault="007147CE" w:rsidP="00B057A3">
            <w:pPr>
              <w:pStyle w:val="TableRowCentered"/>
              <w:numPr>
                <w:ilvl w:val="0"/>
                <w:numId w:val="16"/>
              </w:numPr>
              <w:jc w:val="left"/>
              <w:rPr>
                <w:sz w:val="22"/>
                <w:szCs w:val="22"/>
              </w:rPr>
            </w:pPr>
            <w:r>
              <w:rPr>
                <w:sz w:val="22"/>
                <w:szCs w:val="22"/>
              </w:rPr>
              <w:t>Organise</w:t>
            </w:r>
            <w:r w:rsidR="00B057A3">
              <w:rPr>
                <w:sz w:val="22"/>
                <w:szCs w:val="22"/>
              </w:rPr>
              <w:t xml:space="preserve"> extra curricular club through Havant and South Downs college (PP given priority) </w:t>
            </w:r>
          </w:p>
          <w:p w14:paraId="08441557" w14:textId="2283B2EA" w:rsidR="00B057A3" w:rsidRDefault="00B057A3" w:rsidP="00B057A3">
            <w:pPr>
              <w:pStyle w:val="TableRowCentered"/>
              <w:numPr>
                <w:ilvl w:val="0"/>
                <w:numId w:val="16"/>
              </w:numPr>
              <w:jc w:val="left"/>
              <w:rPr>
                <w:sz w:val="22"/>
                <w:szCs w:val="22"/>
              </w:rPr>
            </w:pPr>
            <w:r>
              <w:rPr>
                <w:sz w:val="22"/>
                <w:szCs w:val="22"/>
              </w:rPr>
              <w:t>Organised Drama 4 all experiences for children</w:t>
            </w:r>
          </w:p>
          <w:p w14:paraId="31737AA0" w14:textId="54DF2D47" w:rsidR="00B057A3" w:rsidRDefault="00B057A3" w:rsidP="00B057A3">
            <w:pPr>
              <w:pStyle w:val="TableRowCentered"/>
              <w:numPr>
                <w:ilvl w:val="0"/>
                <w:numId w:val="16"/>
              </w:numPr>
              <w:jc w:val="left"/>
              <w:rPr>
                <w:sz w:val="22"/>
                <w:szCs w:val="22"/>
              </w:rPr>
            </w:pPr>
            <w:r>
              <w:rPr>
                <w:sz w:val="22"/>
                <w:szCs w:val="22"/>
              </w:rPr>
              <w:t xml:space="preserve">PP champion to take lead on restarting after school clubs </w:t>
            </w:r>
          </w:p>
          <w:p w14:paraId="10D8D7E9" w14:textId="53F50FD5" w:rsidR="00B057A3" w:rsidRDefault="00B057A3" w:rsidP="00B057A3">
            <w:pPr>
              <w:pStyle w:val="TableRowCentered"/>
              <w:numPr>
                <w:ilvl w:val="0"/>
                <w:numId w:val="16"/>
              </w:numPr>
              <w:jc w:val="left"/>
              <w:rPr>
                <w:sz w:val="22"/>
                <w:szCs w:val="22"/>
              </w:rPr>
            </w:pPr>
            <w:r>
              <w:rPr>
                <w:sz w:val="22"/>
                <w:szCs w:val="22"/>
              </w:rPr>
              <w:t xml:space="preserve">Lunch time choir (Mrs Quehan) </w:t>
            </w:r>
          </w:p>
          <w:p w14:paraId="4894FD04" w14:textId="585E04EE" w:rsidR="00B057A3" w:rsidRDefault="00B057A3" w:rsidP="00B057A3">
            <w:pPr>
              <w:pStyle w:val="TableRowCentered"/>
              <w:jc w:val="left"/>
              <w:rPr>
                <w:sz w:val="22"/>
              </w:rPr>
            </w:pPr>
            <w:r>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B4ECF" w14:textId="5342E1B4" w:rsidR="00B057A3" w:rsidRDefault="00B057A3" w:rsidP="00B057A3">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3B617534" w:rsidR="00E66558" w:rsidRPr="00E6106B" w:rsidRDefault="00B276D6" w:rsidP="00120AB1">
      <w:pPr>
        <w:rPr>
          <w:color w:val="FF0000"/>
        </w:rPr>
      </w:pPr>
      <w:r>
        <w:rPr>
          <w:b/>
          <w:bCs/>
          <w:color w:val="FF0000"/>
          <w:sz w:val="28"/>
          <w:szCs w:val="28"/>
        </w:rPr>
        <w:t xml:space="preserve">Total budgeted cost: </w:t>
      </w:r>
      <w:r w:rsidR="003133D5">
        <w:rPr>
          <w:b/>
          <w:bCs/>
          <w:color w:val="FF0000"/>
          <w:sz w:val="28"/>
          <w:szCs w:val="28"/>
        </w:rPr>
        <w:t>5</w:t>
      </w:r>
      <w:r w:rsidR="00991FA7">
        <w:rPr>
          <w:b/>
          <w:bCs/>
          <w:color w:val="FF0000"/>
          <w:sz w:val="28"/>
          <w:szCs w:val="28"/>
        </w:rPr>
        <w:t>3,000</w:t>
      </w:r>
    </w:p>
    <w:p w14:paraId="2A7D5543" w14:textId="29C531F6" w:rsidR="00E66558" w:rsidRPr="00E6106B" w:rsidRDefault="009D71E8" w:rsidP="00686B17">
      <w:pPr>
        <w:pStyle w:val="Heading1"/>
        <w:rPr>
          <w:color w:val="FF0000"/>
        </w:rPr>
      </w:pPr>
      <w:r w:rsidRPr="00E6106B">
        <w:rPr>
          <w:color w:val="FF0000"/>
        </w:rPr>
        <w:lastRenderedPageBreak/>
        <w:t>Pupil premium strategy outcomes</w:t>
      </w:r>
    </w:p>
    <w:p w14:paraId="2A7D5544" w14:textId="3D998AA3" w:rsidR="00E66558" w:rsidRDefault="009D71E8">
      <w:r>
        <w:t xml:space="preserve">This details the impact that our pupil premium activity had on pupils in the 2020 to 2021 academic year. </w:t>
      </w:r>
    </w:p>
    <w:p w14:paraId="70F49C7A" w14:textId="6A0F9719" w:rsidR="00134CE8" w:rsidRDefault="00134CE8" w:rsidP="00134CE8">
      <w:r>
        <w:t xml:space="preserve">Analysing internal progress data from year group to year group has proved challenging this year due </w:t>
      </w:r>
      <w:r w:rsidR="00BF35A0">
        <w:t>to being in lockdown Spring</w:t>
      </w:r>
      <w:r>
        <w:t xml:space="preserve"> 2020. </w:t>
      </w:r>
    </w:p>
    <w:p w14:paraId="3FAF5DED" w14:textId="584B7099" w:rsidR="00DB30AE" w:rsidRDefault="00B3791C" w:rsidP="00134CE8">
      <w:pPr>
        <w:rPr>
          <w:b/>
          <w:color w:val="FF0000"/>
        </w:rPr>
      </w:pPr>
      <w:r w:rsidRPr="00B3791C">
        <w:rPr>
          <w:b/>
          <w:color w:val="FF0000"/>
        </w:rPr>
        <w:t xml:space="preserve">Progress of PP children across the curriculum during the 20/21 year </w:t>
      </w:r>
    </w:p>
    <w:p w14:paraId="1968D91B" w14:textId="3E28795D" w:rsidR="00B3791C" w:rsidRPr="00E27862" w:rsidRDefault="00B3791C" w:rsidP="00B3791C">
      <w:pPr>
        <w:suppressAutoHyphens w:val="0"/>
        <w:autoSpaceDN/>
        <w:spacing w:before="120"/>
        <w:rPr>
          <w:color w:val="auto"/>
          <w:lang w:eastAsia="en-US"/>
        </w:rPr>
      </w:pPr>
      <w:r w:rsidRPr="00E27862">
        <w:rPr>
          <w:color w:val="auto"/>
          <w:lang w:eastAsia="en-US"/>
        </w:rPr>
        <w:t xml:space="preserve">Our internal assessments during 2020/21 suggested that the performance of disadvantaged pupils was lower than in the previous </w:t>
      </w:r>
      <w:r>
        <w:rPr>
          <w:color w:val="auto"/>
          <w:lang w:eastAsia="en-US"/>
        </w:rPr>
        <w:t>2</w:t>
      </w:r>
      <w:r w:rsidRPr="00E27862">
        <w:rPr>
          <w:color w:val="auto"/>
          <w:lang w:eastAsia="en-US"/>
        </w:rPr>
        <w:t xml:space="preserve"> years in key areas of the curriculum. Despite being on track during the first year (2018/19), the outcomes we aimed to achieve in our previous strategy by the end of 2020/21 were therefore not fully realised.  </w:t>
      </w:r>
    </w:p>
    <w:p w14:paraId="665DB21B" w14:textId="003ABA20" w:rsidR="00B3791C" w:rsidRPr="00E27862" w:rsidRDefault="00B3791C" w:rsidP="00B3791C">
      <w:pPr>
        <w:suppressAutoHyphens w:val="0"/>
        <w:autoSpaceDN/>
        <w:spacing w:before="120"/>
        <w:rPr>
          <w:color w:val="auto"/>
          <w:lang w:eastAsia="en-US"/>
        </w:rPr>
      </w:pPr>
      <w:r w:rsidRPr="00E27862">
        <w:rPr>
          <w:color w:val="auto"/>
          <w:lang w:eastAsia="en-US"/>
        </w:rPr>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w:t>
      </w:r>
      <w:r w:rsidR="00BF35A0">
        <w:rPr>
          <w:color w:val="auto"/>
          <w:lang w:eastAsia="en-US"/>
        </w:rPr>
        <w:t>School and Sports clubs, trips and visits as well as our year group mixing all had to stop during school closures. These extra curricular activities are invalua</w:t>
      </w:r>
      <w:r w:rsidR="00686B17">
        <w:rPr>
          <w:color w:val="auto"/>
          <w:lang w:eastAsia="en-US"/>
        </w:rPr>
        <w:t xml:space="preserve">ble to the holistic development of our PP children and as a school we noticed that without these experiences the children’s emotional health and readiness to learn was negatively impacted.  </w:t>
      </w:r>
      <w:r w:rsidRPr="00E27862">
        <w:rPr>
          <w:color w:val="auto"/>
          <w:lang w:eastAsia="en-US"/>
        </w:rPr>
        <w:t>The impact was mitigated by our resolution to maintain a high quality curriculum, including during periods of partial closure, which was aided by use of online resources such as those provided by Oak National Academy.</w:t>
      </w:r>
      <w:r>
        <w:rPr>
          <w:color w:val="auto"/>
          <w:lang w:eastAsia="en-US"/>
        </w:rPr>
        <w:t xml:space="preserve"> During the initial </w:t>
      </w:r>
      <w:r w:rsidR="00BF35A0">
        <w:rPr>
          <w:color w:val="auto"/>
          <w:lang w:eastAsia="en-US"/>
        </w:rPr>
        <w:t>school closures we had most of our PP in attendance unless there was mitigating circumstan</w:t>
      </w:r>
      <w:r w:rsidR="00FB4A03">
        <w:rPr>
          <w:color w:val="auto"/>
          <w:lang w:eastAsia="en-US"/>
        </w:rPr>
        <w:t xml:space="preserve">ces for e.g. we had some </w:t>
      </w:r>
      <w:r w:rsidR="00BF35A0">
        <w:rPr>
          <w:color w:val="auto"/>
          <w:lang w:eastAsia="en-US"/>
        </w:rPr>
        <w:t xml:space="preserve">pupils whose family were in the vulnerable categories.  However during the subsequent school </w:t>
      </w:r>
      <w:r w:rsidR="006B2EA6">
        <w:rPr>
          <w:color w:val="auto"/>
          <w:lang w:eastAsia="en-US"/>
        </w:rPr>
        <w:t>closures,</w:t>
      </w:r>
      <w:r w:rsidR="00BF35A0">
        <w:rPr>
          <w:color w:val="auto"/>
          <w:lang w:eastAsia="en-US"/>
        </w:rPr>
        <w:t xml:space="preserve"> we had all PP children in attendance which did help to</w:t>
      </w:r>
      <w:r w:rsidR="00FB4A03">
        <w:rPr>
          <w:color w:val="auto"/>
          <w:lang w:eastAsia="en-US"/>
        </w:rPr>
        <w:t xml:space="preserve"> support their progress in</w:t>
      </w:r>
      <w:r w:rsidR="00BF35A0">
        <w:rPr>
          <w:color w:val="auto"/>
          <w:lang w:eastAsia="en-US"/>
        </w:rPr>
        <w:t xml:space="preserve"> learning.  </w:t>
      </w:r>
    </w:p>
    <w:p w14:paraId="338692B9" w14:textId="39AD66CE" w:rsidR="00B3791C" w:rsidRPr="00E27862" w:rsidRDefault="00B3791C" w:rsidP="00B3791C">
      <w:pPr>
        <w:suppressAutoHyphens w:val="0"/>
        <w:autoSpaceDN/>
        <w:rPr>
          <w:color w:val="auto"/>
          <w:lang w:eastAsia="en-US"/>
        </w:rPr>
      </w:pPr>
      <w:r w:rsidRPr="00E27862">
        <w:rPr>
          <w:color w:val="auto"/>
          <w:lang w:eastAsia="en-US"/>
        </w:rPr>
        <w:t>Although overall attendance in 2020/21</w:t>
      </w:r>
      <w:r w:rsidR="003133D5">
        <w:rPr>
          <w:color w:val="auto"/>
          <w:lang w:eastAsia="en-US"/>
        </w:rPr>
        <w:t xml:space="preserve"> for PP children</w:t>
      </w:r>
      <w:r w:rsidRPr="00E27862">
        <w:rPr>
          <w:color w:val="auto"/>
          <w:lang w:eastAsia="en-US"/>
        </w:rPr>
        <w:t xml:space="preserve"> was </w:t>
      </w:r>
      <w:r w:rsidR="003133D5">
        <w:rPr>
          <w:color w:val="auto"/>
          <w:lang w:eastAsia="en-US"/>
        </w:rPr>
        <w:t>maintained at a high level 97.04% versus 97.23% for non PP</w:t>
      </w:r>
      <w:r w:rsidR="006B2EA6">
        <w:rPr>
          <w:color w:val="auto"/>
          <w:lang w:eastAsia="en-US"/>
        </w:rPr>
        <w:t xml:space="preserve"> it continues to be a constant</w:t>
      </w:r>
      <w:r w:rsidR="003133D5">
        <w:rPr>
          <w:color w:val="auto"/>
          <w:lang w:eastAsia="en-US"/>
        </w:rPr>
        <w:t xml:space="preserve"> challenge area. It takes a lot of support to ensure that our vulnerable families feel valued and an integral part of the school community.  To ensure that this high percentage of attendance is maintained this will continue to be a key priority for our strategy for the upcoming year.  </w:t>
      </w:r>
    </w:p>
    <w:p w14:paraId="45289707" w14:textId="798E1276" w:rsidR="00DB30AE" w:rsidRPr="00BF35A0" w:rsidRDefault="00B3791C" w:rsidP="00134CE8">
      <w:pPr>
        <w:rPr>
          <w:b/>
          <w:color w:val="FF0000"/>
        </w:rPr>
      </w:pPr>
      <w:r w:rsidRPr="00E27862">
        <w:rPr>
          <w:color w:val="auto"/>
          <w:lang w:eastAsia="en-US"/>
        </w:rPr>
        <w:t xml:space="preserve">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w:t>
      </w:r>
      <w:r w:rsidR="00BF35A0">
        <w:rPr>
          <w:color w:val="auto"/>
          <w:lang w:eastAsia="en-US"/>
        </w:rPr>
        <w:t xml:space="preserve">plan.  Below is a summary of attainment data for our PP children in the core areas of reading, writing and maths.  </w:t>
      </w:r>
    </w:p>
    <w:p w14:paraId="41153DA3" w14:textId="77777777" w:rsidR="00686B17" w:rsidRDefault="00686B17" w:rsidP="00134CE8">
      <w:pPr>
        <w:rPr>
          <w:b/>
        </w:rPr>
      </w:pPr>
    </w:p>
    <w:p w14:paraId="5AA05C2C" w14:textId="45FAC99C" w:rsidR="00DB30AE" w:rsidRDefault="00DB30AE" w:rsidP="00134CE8">
      <w:pPr>
        <w:rPr>
          <w:b/>
        </w:rPr>
      </w:pPr>
      <w:r>
        <w:rPr>
          <w:b/>
        </w:rPr>
        <w:lastRenderedPageBreak/>
        <w:t xml:space="preserve">Reading attainment data 20-21 </w:t>
      </w:r>
    </w:p>
    <w:tbl>
      <w:tblPr>
        <w:tblStyle w:val="TableGrid"/>
        <w:tblW w:w="7716" w:type="dxa"/>
        <w:tblInd w:w="-572" w:type="dxa"/>
        <w:tblLook w:val="04A0" w:firstRow="1" w:lastRow="0" w:firstColumn="1" w:lastColumn="0" w:noHBand="0" w:noVBand="1"/>
      </w:tblPr>
      <w:tblGrid>
        <w:gridCol w:w="1471"/>
        <w:gridCol w:w="1169"/>
        <w:gridCol w:w="463"/>
        <w:gridCol w:w="1054"/>
        <w:gridCol w:w="1054"/>
        <w:gridCol w:w="463"/>
        <w:gridCol w:w="1021"/>
        <w:gridCol w:w="1021"/>
      </w:tblGrid>
      <w:tr w:rsidR="00D00B67" w:rsidRPr="00EC2E4A" w14:paraId="71729ECC" w14:textId="081C0CB2" w:rsidTr="00D00B67">
        <w:trPr>
          <w:trHeight w:val="568"/>
        </w:trPr>
        <w:tc>
          <w:tcPr>
            <w:tcW w:w="1471" w:type="dxa"/>
          </w:tcPr>
          <w:p w14:paraId="75C1C095" w14:textId="19E695E9" w:rsidR="00D00B67" w:rsidRPr="00444759" w:rsidRDefault="00D00B67" w:rsidP="00D00B67">
            <w:pPr>
              <w:jc w:val="center"/>
              <w:rPr>
                <w:b/>
                <w:lang w:val="en-US"/>
              </w:rPr>
            </w:pPr>
            <w:r w:rsidRPr="00444759">
              <w:rPr>
                <w:b/>
                <w:lang w:val="en-US"/>
              </w:rPr>
              <w:t xml:space="preserve">Year R </w:t>
            </w:r>
          </w:p>
        </w:tc>
        <w:tc>
          <w:tcPr>
            <w:tcW w:w="1169" w:type="dxa"/>
            <w:shd w:val="clear" w:color="auto" w:fill="F2F2F2" w:themeFill="background1" w:themeFillShade="F2"/>
          </w:tcPr>
          <w:p w14:paraId="2505FAC8" w14:textId="77777777" w:rsidR="00D00B67" w:rsidRPr="00EC2E4A" w:rsidRDefault="00D00B67" w:rsidP="00D00B67">
            <w:pPr>
              <w:jc w:val="center"/>
              <w:rPr>
                <w:b/>
                <w:lang w:val="en-US"/>
              </w:rPr>
            </w:pPr>
            <w:r w:rsidRPr="00EC2E4A">
              <w:rPr>
                <w:b/>
                <w:lang w:val="en-US"/>
              </w:rPr>
              <w:t>Reading (on track)</w:t>
            </w:r>
          </w:p>
        </w:tc>
        <w:tc>
          <w:tcPr>
            <w:tcW w:w="463" w:type="dxa"/>
            <w:shd w:val="clear" w:color="auto" w:fill="F2F2F2" w:themeFill="background1" w:themeFillShade="F2"/>
          </w:tcPr>
          <w:p w14:paraId="7C910930" w14:textId="4C9F0DFF" w:rsidR="00D00B67" w:rsidRPr="00EC2E4A" w:rsidRDefault="00D00B67" w:rsidP="00D00B67">
            <w:pPr>
              <w:jc w:val="center"/>
              <w:rPr>
                <w:b/>
                <w:lang w:val="en-US"/>
              </w:rPr>
            </w:pPr>
            <w:r>
              <w:rPr>
                <w:b/>
                <w:lang w:val="en-US"/>
              </w:rPr>
              <w:t xml:space="preserve">Y1 </w:t>
            </w:r>
          </w:p>
        </w:tc>
        <w:tc>
          <w:tcPr>
            <w:tcW w:w="1054" w:type="dxa"/>
            <w:shd w:val="clear" w:color="auto" w:fill="F2F2F2" w:themeFill="background1" w:themeFillShade="F2"/>
          </w:tcPr>
          <w:p w14:paraId="41FD23D0" w14:textId="77777777" w:rsidR="00D00B67" w:rsidRDefault="00D00B67" w:rsidP="00D00B67">
            <w:pPr>
              <w:jc w:val="center"/>
              <w:rPr>
                <w:b/>
                <w:lang w:val="en-US"/>
              </w:rPr>
            </w:pPr>
            <w:r w:rsidRPr="00EC2E4A">
              <w:rPr>
                <w:b/>
                <w:lang w:val="en-US"/>
              </w:rPr>
              <w:t xml:space="preserve">Reading </w:t>
            </w:r>
          </w:p>
          <w:p w14:paraId="0EB0E574" w14:textId="7F538408" w:rsidR="00D00B67" w:rsidRPr="00EC2E4A" w:rsidRDefault="00D00B67" w:rsidP="00D00B67">
            <w:pPr>
              <w:jc w:val="center"/>
              <w:rPr>
                <w:b/>
                <w:lang w:val="en-US"/>
              </w:rPr>
            </w:pPr>
            <w:r w:rsidRPr="00EC2E4A">
              <w:rPr>
                <w:b/>
                <w:lang w:val="en-US"/>
              </w:rPr>
              <w:t xml:space="preserve">(ARE +) </w:t>
            </w:r>
          </w:p>
        </w:tc>
        <w:tc>
          <w:tcPr>
            <w:tcW w:w="1054" w:type="dxa"/>
            <w:shd w:val="clear" w:color="auto" w:fill="F2F2F2" w:themeFill="background1" w:themeFillShade="F2"/>
          </w:tcPr>
          <w:p w14:paraId="04311B18" w14:textId="4417BC7B" w:rsidR="00D00B67" w:rsidRPr="00EC2E4A" w:rsidRDefault="00D00B67" w:rsidP="00D00B67">
            <w:pPr>
              <w:jc w:val="center"/>
              <w:rPr>
                <w:b/>
                <w:lang w:val="en-US"/>
              </w:rPr>
            </w:pPr>
            <w:r w:rsidRPr="00EC2E4A">
              <w:rPr>
                <w:b/>
                <w:lang w:val="en-US"/>
              </w:rPr>
              <w:t>Reading (GD)</w:t>
            </w:r>
          </w:p>
        </w:tc>
        <w:tc>
          <w:tcPr>
            <w:tcW w:w="463" w:type="dxa"/>
            <w:shd w:val="clear" w:color="auto" w:fill="F2F2F2" w:themeFill="background1" w:themeFillShade="F2"/>
          </w:tcPr>
          <w:p w14:paraId="5688A6A1" w14:textId="15A898B1" w:rsidR="00D00B67" w:rsidRDefault="00D00B67" w:rsidP="00D00B67">
            <w:pPr>
              <w:jc w:val="center"/>
              <w:rPr>
                <w:b/>
                <w:lang w:val="en-US"/>
              </w:rPr>
            </w:pPr>
            <w:r>
              <w:rPr>
                <w:b/>
                <w:lang w:val="en-US"/>
              </w:rPr>
              <w:t>Y2</w:t>
            </w:r>
          </w:p>
        </w:tc>
        <w:tc>
          <w:tcPr>
            <w:tcW w:w="1021" w:type="dxa"/>
            <w:shd w:val="clear" w:color="auto" w:fill="F2F2F2" w:themeFill="background1" w:themeFillShade="F2"/>
          </w:tcPr>
          <w:p w14:paraId="77705CD5" w14:textId="48B80445" w:rsidR="00D00B67" w:rsidRPr="00EC2E4A" w:rsidRDefault="00D00B67" w:rsidP="00D00B67">
            <w:pPr>
              <w:jc w:val="center"/>
              <w:rPr>
                <w:b/>
                <w:lang w:val="en-US"/>
              </w:rPr>
            </w:pPr>
            <w:r>
              <w:rPr>
                <w:b/>
                <w:lang w:val="en-US"/>
              </w:rPr>
              <w:t>Reading (ARE +)</w:t>
            </w:r>
          </w:p>
        </w:tc>
        <w:tc>
          <w:tcPr>
            <w:tcW w:w="1021" w:type="dxa"/>
            <w:shd w:val="clear" w:color="auto" w:fill="F2F2F2" w:themeFill="background1" w:themeFillShade="F2"/>
          </w:tcPr>
          <w:p w14:paraId="371FCE59" w14:textId="13411087" w:rsidR="00D00B67" w:rsidRDefault="00D00B67" w:rsidP="00D00B67">
            <w:pPr>
              <w:jc w:val="center"/>
              <w:rPr>
                <w:b/>
                <w:lang w:val="en-US"/>
              </w:rPr>
            </w:pPr>
            <w:r w:rsidRPr="00EC2E4A">
              <w:rPr>
                <w:b/>
                <w:lang w:val="en-US"/>
              </w:rPr>
              <w:t>Reading (GD)</w:t>
            </w:r>
          </w:p>
        </w:tc>
      </w:tr>
      <w:tr w:rsidR="00D00B67" w14:paraId="2BF89A6A" w14:textId="5A3C0353" w:rsidTr="00D00B67">
        <w:trPr>
          <w:trHeight w:val="568"/>
        </w:trPr>
        <w:tc>
          <w:tcPr>
            <w:tcW w:w="1471" w:type="dxa"/>
            <w:shd w:val="clear" w:color="auto" w:fill="F2F2F2" w:themeFill="background1" w:themeFillShade="F2"/>
          </w:tcPr>
          <w:p w14:paraId="5542F7A3" w14:textId="77777777" w:rsidR="00D00B67" w:rsidRPr="00FA495B" w:rsidRDefault="00D00B67" w:rsidP="00D00B67">
            <w:pPr>
              <w:jc w:val="center"/>
              <w:rPr>
                <w:b/>
                <w:lang w:val="en-US"/>
              </w:rPr>
            </w:pPr>
            <w:r w:rsidRPr="00FA495B">
              <w:rPr>
                <w:b/>
                <w:lang w:val="en-US"/>
              </w:rPr>
              <w:t>All</w:t>
            </w:r>
          </w:p>
        </w:tc>
        <w:tc>
          <w:tcPr>
            <w:tcW w:w="1169" w:type="dxa"/>
          </w:tcPr>
          <w:p w14:paraId="0523080D" w14:textId="77777777" w:rsidR="00D00B67" w:rsidRDefault="00D00B67" w:rsidP="00D00B67">
            <w:pPr>
              <w:jc w:val="center"/>
              <w:rPr>
                <w:lang w:val="en-US"/>
              </w:rPr>
            </w:pPr>
            <w:r>
              <w:rPr>
                <w:lang w:val="en-US"/>
              </w:rPr>
              <w:t>86%</w:t>
            </w:r>
          </w:p>
        </w:tc>
        <w:tc>
          <w:tcPr>
            <w:tcW w:w="463" w:type="dxa"/>
            <w:vMerge w:val="restart"/>
          </w:tcPr>
          <w:p w14:paraId="0A79D591" w14:textId="77777777" w:rsidR="00D00B67" w:rsidRDefault="00D00B67" w:rsidP="00D00B67">
            <w:pPr>
              <w:jc w:val="center"/>
              <w:rPr>
                <w:lang w:val="en-US"/>
              </w:rPr>
            </w:pPr>
          </w:p>
        </w:tc>
        <w:tc>
          <w:tcPr>
            <w:tcW w:w="1054" w:type="dxa"/>
          </w:tcPr>
          <w:p w14:paraId="5E6D3D61" w14:textId="631A7EA8" w:rsidR="00D00B67" w:rsidRDefault="00D00B67" w:rsidP="00D00B67">
            <w:pPr>
              <w:jc w:val="center"/>
              <w:rPr>
                <w:lang w:val="en-US"/>
              </w:rPr>
            </w:pPr>
            <w:r>
              <w:rPr>
                <w:lang w:val="en-US"/>
              </w:rPr>
              <w:t>70%</w:t>
            </w:r>
          </w:p>
        </w:tc>
        <w:tc>
          <w:tcPr>
            <w:tcW w:w="1054" w:type="dxa"/>
          </w:tcPr>
          <w:p w14:paraId="0B8BA16D" w14:textId="5DA68742" w:rsidR="00D00B67" w:rsidRDefault="00D00B67" w:rsidP="00D00B67">
            <w:pPr>
              <w:jc w:val="center"/>
              <w:rPr>
                <w:lang w:val="en-US"/>
              </w:rPr>
            </w:pPr>
            <w:r>
              <w:rPr>
                <w:lang w:val="en-US"/>
              </w:rPr>
              <w:t>25%</w:t>
            </w:r>
          </w:p>
        </w:tc>
        <w:tc>
          <w:tcPr>
            <w:tcW w:w="463" w:type="dxa"/>
            <w:vMerge w:val="restart"/>
          </w:tcPr>
          <w:p w14:paraId="2248D284" w14:textId="77777777" w:rsidR="00D00B67" w:rsidRDefault="00D00B67" w:rsidP="00D00B67">
            <w:pPr>
              <w:jc w:val="center"/>
              <w:rPr>
                <w:lang w:val="en-US"/>
              </w:rPr>
            </w:pPr>
          </w:p>
        </w:tc>
        <w:tc>
          <w:tcPr>
            <w:tcW w:w="1021" w:type="dxa"/>
          </w:tcPr>
          <w:p w14:paraId="005EB037" w14:textId="536D46FA" w:rsidR="00D00B67" w:rsidRDefault="00D00B67" w:rsidP="00D00B67">
            <w:pPr>
              <w:jc w:val="center"/>
              <w:rPr>
                <w:lang w:val="en-US"/>
              </w:rPr>
            </w:pPr>
            <w:r>
              <w:rPr>
                <w:lang w:val="en-US"/>
              </w:rPr>
              <w:t>59%</w:t>
            </w:r>
          </w:p>
        </w:tc>
        <w:tc>
          <w:tcPr>
            <w:tcW w:w="1021" w:type="dxa"/>
          </w:tcPr>
          <w:p w14:paraId="4B585C92" w14:textId="4223BDD8" w:rsidR="00D00B67" w:rsidRDefault="00D00B67" w:rsidP="00D00B67">
            <w:pPr>
              <w:jc w:val="center"/>
              <w:rPr>
                <w:lang w:val="en-US"/>
              </w:rPr>
            </w:pPr>
            <w:r>
              <w:rPr>
                <w:lang w:val="en-US"/>
              </w:rPr>
              <w:t>29%</w:t>
            </w:r>
          </w:p>
        </w:tc>
      </w:tr>
      <w:tr w:rsidR="00D00B67" w14:paraId="12BFEBA6" w14:textId="17E42994" w:rsidTr="00D00B67">
        <w:trPr>
          <w:trHeight w:val="568"/>
        </w:trPr>
        <w:tc>
          <w:tcPr>
            <w:tcW w:w="1471" w:type="dxa"/>
            <w:shd w:val="clear" w:color="auto" w:fill="F2F2F2" w:themeFill="background1" w:themeFillShade="F2"/>
          </w:tcPr>
          <w:p w14:paraId="7B48971E" w14:textId="77777777" w:rsidR="00D00B67" w:rsidRPr="00FA495B" w:rsidRDefault="00D00B67" w:rsidP="00D00B67">
            <w:pPr>
              <w:jc w:val="center"/>
              <w:rPr>
                <w:b/>
                <w:lang w:val="en-US"/>
              </w:rPr>
            </w:pPr>
            <w:r w:rsidRPr="00FA495B">
              <w:rPr>
                <w:b/>
                <w:lang w:val="en-US"/>
              </w:rPr>
              <w:t>Boys</w:t>
            </w:r>
          </w:p>
        </w:tc>
        <w:tc>
          <w:tcPr>
            <w:tcW w:w="1169" w:type="dxa"/>
          </w:tcPr>
          <w:p w14:paraId="2ADA4619" w14:textId="77777777" w:rsidR="00D00B67" w:rsidRDefault="00D00B67" w:rsidP="00D00B67">
            <w:pPr>
              <w:jc w:val="center"/>
              <w:rPr>
                <w:lang w:val="en-US"/>
              </w:rPr>
            </w:pPr>
            <w:r>
              <w:rPr>
                <w:lang w:val="en-US"/>
              </w:rPr>
              <w:t>80%</w:t>
            </w:r>
          </w:p>
        </w:tc>
        <w:tc>
          <w:tcPr>
            <w:tcW w:w="463" w:type="dxa"/>
            <w:vMerge/>
          </w:tcPr>
          <w:p w14:paraId="29000648" w14:textId="77777777" w:rsidR="00D00B67" w:rsidRDefault="00D00B67" w:rsidP="00D00B67">
            <w:pPr>
              <w:jc w:val="center"/>
              <w:rPr>
                <w:lang w:val="en-US"/>
              </w:rPr>
            </w:pPr>
          </w:p>
        </w:tc>
        <w:tc>
          <w:tcPr>
            <w:tcW w:w="1054" w:type="dxa"/>
          </w:tcPr>
          <w:p w14:paraId="523EF1CC" w14:textId="7F02C9AE" w:rsidR="00D00B67" w:rsidRDefault="00D00B67" w:rsidP="00D00B67">
            <w:pPr>
              <w:jc w:val="center"/>
              <w:rPr>
                <w:lang w:val="en-US"/>
              </w:rPr>
            </w:pPr>
            <w:r>
              <w:rPr>
                <w:lang w:val="en-US"/>
              </w:rPr>
              <w:t>75%</w:t>
            </w:r>
          </w:p>
        </w:tc>
        <w:tc>
          <w:tcPr>
            <w:tcW w:w="1054" w:type="dxa"/>
          </w:tcPr>
          <w:p w14:paraId="0A3F4F44" w14:textId="589FE13E" w:rsidR="00D00B67" w:rsidRDefault="00D00B67" w:rsidP="00D00B67">
            <w:pPr>
              <w:jc w:val="center"/>
              <w:rPr>
                <w:lang w:val="en-US"/>
              </w:rPr>
            </w:pPr>
            <w:r>
              <w:rPr>
                <w:lang w:val="en-US"/>
              </w:rPr>
              <w:t>22%</w:t>
            </w:r>
          </w:p>
        </w:tc>
        <w:tc>
          <w:tcPr>
            <w:tcW w:w="463" w:type="dxa"/>
            <w:vMerge/>
          </w:tcPr>
          <w:p w14:paraId="29AFA198" w14:textId="77777777" w:rsidR="00D00B67" w:rsidRDefault="00D00B67" w:rsidP="00D00B67">
            <w:pPr>
              <w:jc w:val="center"/>
              <w:rPr>
                <w:lang w:val="en-US"/>
              </w:rPr>
            </w:pPr>
          </w:p>
        </w:tc>
        <w:tc>
          <w:tcPr>
            <w:tcW w:w="1021" w:type="dxa"/>
          </w:tcPr>
          <w:p w14:paraId="0CD41932" w14:textId="5EC0E8CB" w:rsidR="00D00B67" w:rsidRDefault="00D00B67" w:rsidP="00D00B67">
            <w:pPr>
              <w:jc w:val="center"/>
              <w:rPr>
                <w:lang w:val="en-US"/>
              </w:rPr>
            </w:pPr>
            <w:r>
              <w:rPr>
                <w:lang w:val="en-US"/>
              </w:rPr>
              <w:t>54%</w:t>
            </w:r>
          </w:p>
        </w:tc>
        <w:tc>
          <w:tcPr>
            <w:tcW w:w="1021" w:type="dxa"/>
          </w:tcPr>
          <w:p w14:paraId="271BD2C2" w14:textId="7036E726" w:rsidR="00D00B67" w:rsidRDefault="00D00B67" w:rsidP="00D00B67">
            <w:pPr>
              <w:jc w:val="center"/>
              <w:rPr>
                <w:lang w:val="en-US"/>
              </w:rPr>
            </w:pPr>
            <w:r>
              <w:rPr>
                <w:lang w:val="en-US"/>
              </w:rPr>
              <w:t>26%</w:t>
            </w:r>
          </w:p>
        </w:tc>
      </w:tr>
      <w:tr w:rsidR="00D00B67" w14:paraId="4D57B467" w14:textId="71711498" w:rsidTr="00D00B67">
        <w:trPr>
          <w:trHeight w:val="568"/>
        </w:trPr>
        <w:tc>
          <w:tcPr>
            <w:tcW w:w="1471" w:type="dxa"/>
            <w:shd w:val="clear" w:color="auto" w:fill="F2F2F2" w:themeFill="background1" w:themeFillShade="F2"/>
          </w:tcPr>
          <w:p w14:paraId="67C00C7B" w14:textId="77777777" w:rsidR="00D00B67" w:rsidRPr="00FA495B" w:rsidRDefault="00D00B67" w:rsidP="00D00B67">
            <w:pPr>
              <w:jc w:val="center"/>
              <w:rPr>
                <w:b/>
                <w:lang w:val="en-US"/>
              </w:rPr>
            </w:pPr>
            <w:r w:rsidRPr="00FA495B">
              <w:rPr>
                <w:b/>
                <w:lang w:val="en-US"/>
              </w:rPr>
              <w:t>Girls</w:t>
            </w:r>
          </w:p>
        </w:tc>
        <w:tc>
          <w:tcPr>
            <w:tcW w:w="1169" w:type="dxa"/>
          </w:tcPr>
          <w:p w14:paraId="4DABA7F8" w14:textId="77777777" w:rsidR="00D00B67" w:rsidRDefault="00D00B67" w:rsidP="00D00B67">
            <w:pPr>
              <w:jc w:val="center"/>
              <w:rPr>
                <w:lang w:val="en-US"/>
              </w:rPr>
            </w:pPr>
            <w:r>
              <w:rPr>
                <w:lang w:val="en-US"/>
              </w:rPr>
              <w:t>97%</w:t>
            </w:r>
          </w:p>
        </w:tc>
        <w:tc>
          <w:tcPr>
            <w:tcW w:w="463" w:type="dxa"/>
            <w:vMerge/>
          </w:tcPr>
          <w:p w14:paraId="2376C06F" w14:textId="77777777" w:rsidR="00D00B67" w:rsidRDefault="00D00B67" w:rsidP="00D00B67">
            <w:pPr>
              <w:jc w:val="center"/>
              <w:rPr>
                <w:lang w:val="en-US"/>
              </w:rPr>
            </w:pPr>
          </w:p>
        </w:tc>
        <w:tc>
          <w:tcPr>
            <w:tcW w:w="1054" w:type="dxa"/>
          </w:tcPr>
          <w:p w14:paraId="321087B9" w14:textId="00FDCB8E" w:rsidR="00D00B67" w:rsidRDefault="00D00B67" w:rsidP="00D00B67">
            <w:pPr>
              <w:jc w:val="center"/>
              <w:rPr>
                <w:lang w:val="en-US"/>
              </w:rPr>
            </w:pPr>
            <w:r>
              <w:rPr>
                <w:lang w:val="en-US"/>
              </w:rPr>
              <w:t>62%</w:t>
            </w:r>
          </w:p>
        </w:tc>
        <w:tc>
          <w:tcPr>
            <w:tcW w:w="1054" w:type="dxa"/>
          </w:tcPr>
          <w:p w14:paraId="13BA4093" w14:textId="0890E171" w:rsidR="00D00B67" w:rsidRDefault="00D00B67" w:rsidP="00D00B67">
            <w:pPr>
              <w:jc w:val="center"/>
              <w:rPr>
                <w:lang w:val="en-US"/>
              </w:rPr>
            </w:pPr>
            <w:r>
              <w:rPr>
                <w:lang w:val="en-US"/>
              </w:rPr>
              <w:t>29%</w:t>
            </w:r>
          </w:p>
        </w:tc>
        <w:tc>
          <w:tcPr>
            <w:tcW w:w="463" w:type="dxa"/>
            <w:vMerge/>
          </w:tcPr>
          <w:p w14:paraId="408CE674" w14:textId="77777777" w:rsidR="00D00B67" w:rsidRDefault="00D00B67" w:rsidP="00D00B67">
            <w:pPr>
              <w:jc w:val="center"/>
              <w:rPr>
                <w:lang w:val="en-US"/>
              </w:rPr>
            </w:pPr>
          </w:p>
        </w:tc>
        <w:tc>
          <w:tcPr>
            <w:tcW w:w="1021" w:type="dxa"/>
          </w:tcPr>
          <w:p w14:paraId="3E878CBA" w14:textId="51D702A2" w:rsidR="00D00B67" w:rsidRDefault="00D00B67" w:rsidP="00D00B67">
            <w:pPr>
              <w:jc w:val="center"/>
              <w:rPr>
                <w:lang w:val="en-US"/>
              </w:rPr>
            </w:pPr>
            <w:r>
              <w:rPr>
                <w:lang w:val="en-US"/>
              </w:rPr>
              <w:t>65%</w:t>
            </w:r>
          </w:p>
        </w:tc>
        <w:tc>
          <w:tcPr>
            <w:tcW w:w="1021" w:type="dxa"/>
          </w:tcPr>
          <w:p w14:paraId="1A300D4C" w14:textId="054E9B4A" w:rsidR="00D00B67" w:rsidRDefault="00D00B67" w:rsidP="00D00B67">
            <w:pPr>
              <w:jc w:val="center"/>
              <w:rPr>
                <w:lang w:val="en-US"/>
              </w:rPr>
            </w:pPr>
            <w:r>
              <w:rPr>
                <w:lang w:val="en-US"/>
              </w:rPr>
              <w:t>30%</w:t>
            </w:r>
          </w:p>
        </w:tc>
      </w:tr>
      <w:tr w:rsidR="00D00B67" w:rsidRPr="00D37258" w14:paraId="2D4E3D12" w14:textId="407ADCAC" w:rsidTr="00D00B67">
        <w:trPr>
          <w:trHeight w:val="582"/>
        </w:trPr>
        <w:tc>
          <w:tcPr>
            <w:tcW w:w="1471" w:type="dxa"/>
            <w:shd w:val="clear" w:color="auto" w:fill="F2F2F2" w:themeFill="background1" w:themeFillShade="F2"/>
          </w:tcPr>
          <w:p w14:paraId="38B0AF0E" w14:textId="77777777" w:rsidR="00D00B67" w:rsidRPr="00FA495B" w:rsidRDefault="00D00B67" w:rsidP="00D00B67">
            <w:pPr>
              <w:jc w:val="center"/>
              <w:rPr>
                <w:b/>
                <w:i/>
                <w:lang w:val="en-US"/>
              </w:rPr>
            </w:pPr>
            <w:r w:rsidRPr="00FA495B">
              <w:rPr>
                <w:b/>
                <w:i/>
                <w:lang w:val="en-US"/>
              </w:rPr>
              <w:t>Gender gap</w:t>
            </w:r>
          </w:p>
        </w:tc>
        <w:tc>
          <w:tcPr>
            <w:tcW w:w="1169" w:type="dxa"/>
            <w:shd w:val="clear" w:color="auto" w:fill="F2F2F2" w:themeFill="background1" w:themeFillShade="F2"/>
          </w:tcPr>
          <w:p w14:paraId="6D388B8B" w14:textId="77777777" w:rsidR="00D00B67" w:rsidRPr="00D37258" w:rsidRDefault="00D00B67" w:rsidP="00D00B67">
            <w:pPr>
              <w:jc w:val="center"/>
              <w:rPr>
                <w:i/>
                <w:highlight w:val="magenta"/>
                <w:lang w:val="en-US"/>
              </w:rPr>
            </w:pPr>
            <w:r w:rsidRPr="00D37258">
              <w:rPr>
                <w:i/>
                <w:highlight w:val="magenta"/>
                <w:lang w:val="en-US"/>
              </w:rPr>
              <w:t>17%</w:t>
            </w:r>
          </w:p>
        </w:tc>
        <w:tc>
          <w:tcPr>
            <w:tcW w:w="463" w:type="dxa"/>
            <w:vMerge/>
            <w:shd w:val="clear" w:color="auto" w:fill="F2F2F2" w:themeFill="background1" w:themeFillShade="F2"/>
          </w:tcPr>
          <w:p w14:paraId="14BBA7A6" w14:textId="77777777" w:rsidR="00D00B67" w:rsidRPr="00D37258" w:rsidRDefault="00D00B67" w:rsidP="00D00B67">
            <w:pPr>
              <w:jc w:val="center"/>
              <w:rPr>
                <w:i/>
                <w:highlight w:val="magenta"/>
                <w:lang w:val="en-US"/>
              </w:rPr>
            </w:pPr>
          </w:p>
        </w:tc>
        <w:tc>
          <w:tcPr>
            <w:tcW w:w="1054" w:type="dxa"/>
            <w:shd w:val="clear" w:color="auto" w:fill="F2F2F2" w:themeFill="background1" w:themeFillShade="F2"/>
          </w:tcPr>
          <w:p w14:paraId="30DF6478" w14:textId="1DC11E7F" w:rsidR="00D00B67" w:rsidRPr="00D37258" w:rsidRDefault="00D00B67" w:rsidP="00D00B67">
            <w:pPr>
              <w:jc w:val="center"/>
              <w:rPr>
                <w:i/>
                <w:highlight w:val="magenta"/>
                <w:lang w:val="en-US"/>
              </w:rPr>
            </w:pPr>
            <w:r w:rsidRPr="00D37258">
              <w:rPr>
                <w:i/>
                <w:highlight w:val="magenta"/>
                <w:lang w:val="en-US"/>
              </w:rPr>
              <w:t>13%</w:t>
            </w:r>
          </w:p>
        </w:tc>
        <w:tc>
          <w:tcPr>
            <w:tcW w:w="1054" w:type="dxa"/>
            <w:shd w:val="clear" w:color="auto" w:fill="F2F2F2" w:themeFill="background1" w:themeFillShade="F2"/>
          </w:tcPr>
          <w:p w14:paraId="5D06D9DB" w14:textId="39255E54" w:rsidR="00D00B67" w:rsidRPr="00D37258" w:rsidRDefault="00D00B67" w:rsidP="00D00B67">
            <w:pPr>
              <w:jc w:val="center"/>
              <w:rPr>
                <w:i/>
                <w:highlight w:val="magenta"/>
                <w:lang w:val="en-US"/>
              </w:rPr>
            </w:pPr>
            <w:r>
              <w:rPr>
                <w:i/>
                <w:lang w:val="en-US"/>
              </w:rPr>
              <w:t>7%</w:t>
            </w:r>
          </w:p>
        </w:tc>
        <w:tc>
          <w:tcPr>
            <w:tcW w:w="463" w:type="dxa"/>
            <w:vMerge/>
            <w:shd w:val="clear" w:color="auto" w:fill="F2F2F2" w:themeFill="background1" w:themeFillShade="F2"/>
          </w:tcPr>
          <w:p w14:paraId="421EDFAE" w14:textId="77777777" w:rsidR="00D00B67" w:rsidRDefault="00D00B67" w:rsidP="00D00B67">
            <w:pPr>
              <w:jc w:val="center"/>
              <w:rPr>
                <w:i/>
                <w:lang w:val="en-US"/>
              </w:rPr>
            </w:pPr>
          </w:p>
        </w:tc>
        <w:tc>
          <w:tcPr>
            <w:tcW w:w="1021" w:type="dxa"/>
            <w:shd w:val="clear" w:color="auto" w:fill="F2F2F2" w:themeFill="background1" w:themeFillShade="F2"/>
          </w:tcPr>
          <w:p w14:paraId="240404DC" w14:textId="7871D5AA" w:rsidR="00D00B67" w:rsidRDefault="00D00B67" w:rsidP="00D00B67">
            <w:pPr>
              <w:jc w:val="center"/>
              <w:rPr>
                <w:i/>
                <w:lang w:val="en-US"/>
              </w:rPr>
            </w:pPr>
            <w:r>
              <w:rPr>
                <w:i/>
                <w:lang w:val="en-US"/>
              </w:rPr>
              <w:t>9%</w:t>
            </w:r>
          </w:p>
        </w:tc>
        <w:tc>
          <w:tcPr>
            <w:tcW w:w="1021" w:type="dxa"/>
            <w:shd w:val="clear" w:color="auto" w:fill="F2F2F2" w:themeFill="background1" w:themeFillShade="F2"/>
          </w:tcPr>
          <w:p w14:paraId="447097F0" w14:textId="33A80A60" w:rsidR="00D00B67" w:rsidRDefault="00D00B67" w:rsidP="00D00B67">
            <w:pPr>
              <w:jc w:val="center"/>
              <w:rPr>
                <w:i/>
                <w:lang w:val="en-US"/>
              </w:rPr>
            </w:pPr>
            <w:r>
              <w:rPr>
                <w:i/>
                <w:lang w:val="en-US"/>
              </w:rPr>
              <w:t>4%</w:t>
            </w:r>
          </w:p>
        </w:tc>
      </w:tr>
      <w:tr w:rsidR="00D00B67" w14:paraId="54E182C0" w14:textId="2E81A9C8" w:rsidTr="00D00B67">
        <w:trPr>
          <w:trHeight w:val="568"/>
        </w:trPr>
        <w:tc>
          <w:tcPr>
            <w:tcW w:w="1471" w:type="dxa"/>
            <w:shd w:val="clear" w:color="auto" w:fill="F2F2F2" w:themeFill="background1" w:themeFillShade="F2"/>
          </w:tcPr>
          <w:p w14:paraId="2D89B2D5" w14:textId="77777777" w:rsidR="00D00B67" w:rsidRPr="00FA495B" w:rsidRDefault="00D00B67" w:rsidP="00D00B67">
            <w:pPr>
              <w:jc w:val="center"/>
              <w:rPr>
                <w:b/>
                <w:lang w:val="en-US"/>
              </w:rPr>
            </w:pPr>
            <w:r w:rsidRPr="00FA495B">
              <w:rPr>
                <w:b/>
                <w:lang w:val="en-US"/>
              </w:rPr>
              <w:t>Pupil Premium</w:t>
            </w:r>
          </w:p>
        </w:tc>
        <w:tc>
          <w:tcPr>
            <w:tcW w:w="1169" w:type="dxa"/>
          </w:tcPr>
          <w:p w14:paraId="169E604F" w14:textId="77777777" w:rsidR="00D00B67" w:rsidRDefault="00D00B67" w:rsidP="00D00B67">
            <w:pPr>
              <w:jc w:val="center"/>
              <w:rPr>
                <w:lang w:val="en-US"/>
              </w:rPr>
            </w:pPr>
            <w:r w:rsidRPr="004D5E37">
              <w:rPr>
                <w:highlight w:val="yellow"/>
                <w:lang w:val="en-US"/>
              </w:rPr>
              <w:t>71%</w:t>
            </w:r>
          </w:p>
        </w:tc>
        <w:tc>
          <w:tcPr>
            <w:tcW w:w="463" w:type="dxa"/>
            <w:vMerge/>
          </w:tcPr>
          <w:p w14:paraId="75BEA657" w14:textId="77777777" w:rsidR="00D00B67" w:rsidRPr="004D5E37" w:rsidRDefault="00D00B67" w:rsidP="00D00B67">
            <w:pPr>
              <w:jc w:val="center"/>
              <w:rPr>
                <w:highlight w:val="yellow"/>
                <w:lang w:val="en-US"/>
              </w:rPr>
            </w:pPr>
          </w:p>
        </w:tc>
        <w:tc>
          <w:tcPr>
            <w:tcW w:w="1054" w:type="dxa"/>
          </w:tcPr>
          <w:p w14:paraId="7EFC7FE9" w14:textId="7E1B3B4B" w:rsidR="00D00B67" w:rsidRPr="004D5E37" w:rsidRDefault="00D00B67" w:rsidP="00D00B67">
            <w:pPr>
              <w:jc w:val="center"/>
              <w:rPr>
                <w:highlight w:val="yellow"/>
                <w:lang w:val="en-US"/>
              </w:rPr>
            </w:pPr>
            <w:r w:rsidRPr="004D5E37">
              <w:rPr>
                <w:highlight w:val="yellow"/>
                <w:lang w:val="en-US"/>
              </w:rPr>
              <w:t>57%</w:t>
            </w:r>
          </w:p>
        </w:tc>
        <w:tc>
          <w:tcPr>
            <w:tcW w:w="1054" w:type="dxa"/>
          </w:tcPr>
          <w:p w14:paraId="45B56C2B" w14:textId="69A091C8" w:rsidR="00D00B67" w:rsidRPr="004D5E37" w:rsidRDefault="00D00B67" w:rsidP="00D00B67">
            <w:pPr>
              <w:jc w:val="center"/>
              <w:rPr>
                <w:highlight w:val="yellow"/>
                <w:lang w:val="en-US"/>
              </w:rPr>
            </w:pPr>
            <w:r w:rsidRPr="004D5E37">
              <w:rPr>
                <w:highlight w:val="yellow"/>
                <w:lang w:val="en-US"/>
              </w:rPr>
              <w:t>21%</w:t>
            </w:r>
          </w:p>
        </w:tc>
        <w:tc>
          <w:tcPr>
            <w:tcW w:w="463" w:type="dxa"/>
            <w:vMerge/>
          </w:tcPr>
          <w:p w14:paraId="5699E4E0" w14:textId="77777777" w:rsidR="00D00B67" w:rsidRPr="004D5E37" w:rsidRDefault="00D00B67" w:rsidP="00D00B67">
            <w:pPr>
              <w:jc w:val="center"/>
              <w:rPr>
                <w:highlight w:val="yellow"/>
                <w:lang w:val="en-US"/>
              </w:rPr>
            </w:pPr>
          </w:p>
        </w:tc>
        <w:tc>
          <w:tcPr>
            <w:tcW w:w="1021" w:type="dxa"/>
          </w:tcPr>
          <w:p w14:paraId="00522E24" w14:textId="3577F90B" w:rsidR="00D00B67" w:rsidRPr="004D5E37" w:rsidRDefault="00D00B67" w:rsidP="00D00B67">
            <w:pPr>
              <w:jc w:val="center"/>
              <w:rPr>
                <w:highlight w:val="yellow"/>
                <w:lang w:val="en-US"/>
              </w:rPr>
            </w:pPr>
            <w:r w:rsidRPr="004D5E37">
              <w:rPr>
                <w:highlight w:val="yellow"/>
                <w:lang w:val="en-US"/>
              </w:rPr>
              <w:t>33%</w:t>
            </w:r>
          </w:p>
        </w:tc>
        <w:tc>
          <w:tcPr>
            <w:tcW w:w="1021" w:type="dxa"/>
          </w:tcPr>
          <w:p w14:paraId="3F5B1E18" w14:textId="50A2C9F5" w:rsidR="00D00B67" w:rsidRPr="004D5E37" w:rsidRDefault="00D00B67" w:rsidP="00D00B67">
            <w:pPr>
              <w:jc w:val="center"/>
              <w:rPr>
                <w:highlight w:val="yellow"/>
                <w:lang w:val="en-US"/>
              </w:rPr>
            </w:pPr>
            <w:r w:rsidRPr="004D5E37">
              <w:rPr>
                <w:highlight w:val="yellow"/>
                <w:lang w:val="en-US"/>
              </w:rPr>
              <w:t>20%</w:t>
            </w:r>
          </w:p>
        </w:tc>
      </w:tr>
      <w:tr w:rsidR="00D00B67" w14:paraId="4B85E366" w14:textId="259E60A7" w:rsidTr="00D00B67">
        <w:trPr>
          <w:trHeight w:val="568"/>
        </w:trPr>
        <w:tc>
          <w:tcPr>
            <w:tcW w:w="1471" w:type="dxa"/>
            <w:shd w:val="clear" w:color="auto" w:fill="F2F2F2" w:themeFill="background1" w:themeFillShade="F2"/>
          </w:tcPr>
          <w:p w14:paraId="535A71AA" w14:textId="298ED3A2" w:rsidR="00D00B67" w:rsidRPr="0088350B" w:rsidRDefault="00D00B67" w:rsidP="00D00B67">
            <w:pPr>
              <w:jc w:val="center"/>
              <w:rPr>
                <w:b/>
                <w:i/>
                <w:lang w:val="en-US"/>
              </w:rPr>
            </w:pPr>
            <w:r w:rsidRPr="0088350B">
              <w:rPr>
                <w:b/>
                <w:i/>
                <w:lang w:val="en-US"/>
              </w:rPr>
              <w:t>PP/Non PP gap</w:t>
            </w:r>
          </w:p>
        </w:tc>
        <w:tc>
          <w:tcPr>
            <w:tcW w:w="1169" w:type="dxa"/>
          </w:tcPr>
          <w:p w14:paraId="4FC77128" w14:textId="1088392B" w:rsidR="00D00B67" w:rsidRPr="004D5E37" w:rsidRDefault="00D00B67" w:rsidP="00D00B67">
            <w:pPr>
              <w:jc w:val="center"/>
              <w:rPr>
                <w:highlight w:val="yellow"/>
                <w:lang w:val="en-US"/>
              </w:rPr>
            </w:pPr>
            <w:r>
              <w:rPr>
                <w:highlight w:val="magenta"/>
                <w:lang w:val="en-US"/>
              </w:rPr>
              <w:t>-</w:t>
            </w:r>
            <w:r w:rsidRPr="0088350B">
              <w:rPr>
                <w:highlight w:val="magenta"/>
                <w:lang w:val="en-US"/>
              </w:rPr>
              <w:t>15%</w:t>
            </w:r>
          </w:p>
        </w:tc>
        <w:tc>
          <w:tcPr>
            <w:tcW w:w="463" w:type="dxa"/>
            <w:vMerge/>
          </w:tcPr>
          <w:p w14:paraId="5B3E9416" w14:textId="77777777" w:rsidR="00D00B67" w:rsidRDefault="00D00B67" w:rsidP="00D00B67">
            <w:pPr>
              <w:jc w:val="center"/>
              <w:rPr>
                <w:highlight w:val="magenta"/>
                <w:lang w:val="en-US"/>
              </w:rPr>
            </w:pPr>
          </w:p>
        </w:tc>
        <w:tc>
          <w:tcPr>
            <w:tcW w:w="1054" w:type="dxa"/>
          </w:tcPr>
          <w:p w14:paraId="6DA0C3D6" w14:textId="2E004407" w:rsidR="00D00B67" w:rsidRPr="004D5E37" w:rsidRDefault="00D00B67" w:rsidP="00D00B67">
            <w:pPr>
              <w:jc w:val="center"/>
              <w:rPr>
                <w:highlight w:val="yellow"/>
                <w:lang w:val="en-US"/>
              </w:rPr>
            </w:pPr>
            <w:r>
              <w:rPr>
                <w:highlight w:val="magenta"/>
                <w:lang w:val="en-US"/>
              </w:rPr>
              <w:t>-</w:t>
            </w:r>
            <w:r w:rsidRPr="0088350B">
              <w:rPr>
                <w:highlight w:val="magenta"/>
                <w:lang w:val="en-US"/>
              </w:rPr>
              <w:t>13%</w:t>
            </w:r>
          </w:p>
        </w:tc>
        <w:tc>
          <w:tcPr>
            <w:tcW w:w="1054" w:type="dxa"/>
          </w:tcPr>
          <w:p w14:paraId="1047F655" w14:textId="427E9F67" w:rsidR="00D00B67" w:rsidRDefault="00D00B67" w:rsidP="00D00B67">
            <w:pPr>
              <w:jc w:val="center"/>
              <w:rPr>
                <w:highlight w:val="magenta"/>
                <w:lang w:val="en-US"/>
              </w:rPr>
            </w:pPr>
            <w:r>
              <w:rPr>
                <w:highlight w:val="magenta"/>
                <w:lang w:val="en-US"/>
              </w:rPr>
              <w:t>-4%</w:t>
            </w:r>
          </w:p>
        </w:tc>
        <w:tc>
          <w:tcPr>
            <w:tcW w:w="463" w:type="dxa"/>
            <w:vMerge/>
          </w:tcPr>
          <w:p w14:paraId="178BAC30" w14:textId="77777777" w:rsidR="00D00B67" w:rsidRDefault="00D00B67" w:rsidP="00D00B67">
            <w:pPr>
              <w:jc w:val="center"/>
              <w:rPr>
                <w:highlight w:val="magenta"/>
                <w:lang w:val="en-US"/>
              </w:rPr>
            </w:pPr>
          </w:p>
        </w:tc>
        <w:tc>
          <w:tcPr>
            <w:tcW w:w="1021" w:type="dxa"/>
          </w:tcPr>
          <w:p w14:paraId="5BA1D336" w14:textId="68EE42F5" w:rsidR="00D00B67" w:rsidRDefault="00D00B67" w:rsidP="00D00B67">
            <w:pPr>
              <w:jc w:val="center"/>
              <w:rPr>
                <w:highlight w:val="magenta"/>
                <w:lang w:val="en-US"/>
              </w:rPr>
            </w:pPr>
            <w:r>
              <w:rPr>
                <w:highlight w:val="magenta"/>
                <w:lang w:val="en-US"/>
              </w:rPr>
              <w:t>-</w:t>
            </w:r>
            <w:r w:rsidRPr="0088350B">
              <w:rPr>
                <w:highlight w:val="magenta"/>
                <w:lang w:val="en-US"/>
              </w:rPr>
              <w:t>26%</w:t>
            </w:r>
          </w:p>
        </w:tc>
        <w:tc>
          <w:tcPr>
            <w:tcW w:w="1021" w:type="dxa"/>
          </w:tcPr>
          <w:p w14:paraId="47EEA9A7" w14:textId="4198E3DB" w:rsidR="00D00B67" w:rsidRDefault="00D00B67" w:rsidP="00D00B67">
            <w:pPr>
              <w:jc w:val="center"/>
              <w:rPr>
                <w:highlight w:val="magenta"/>
                <w:lang w:val="en-US"/>
              </w:rPr>
            </w:pPr>
            <w:r>
              <w:rPr>
                <w:highlight w:val="magenta"/>
                <w:lang w:val="en-US"/>
              </w:rPr>
              <w:t>-9%</w:t>
            </w:r>
          </w:p>
        </w:tc>
      </w:tr>
      <w:tr w:rsidR="00D00B67" w14:paraId="726538FC" w14:textId="29EF5458" w:rsidTr="00D00B67">
        <w:trPr>
          <w:trHeight w:val="553"/>
        </w:trPr>
        <w:tc>
          <w:tcPr>
            <w:tcW w:w="1471" w:type="dxa"/>
            <w:shd w:val="clear" w:color="auto" w:fill="F2F2F2" w:themeFill="background1" w:themeFillShade="F2"/>
          </w:tcPr>
          <w:p w14:paraId="6A61E799" w14:textId="77777777" w:rsidR="00D00B67" w:rsidRPr="00FA495B" w:rsidRDefault="00D00B67" w:rsidP="00D00B67">
            <w:pPr>
              <w:jc w:val="center"/>
              <w:rPr>
                <w:b/>
                <w:lang w:val="en-US"/>
              </w:rPr>
            </w:pPr>
            <w:r w:rsidRPr="00FA495B">
              <w:rPr>
                <w:b/>
                <w:lang w:val="en-US"/>
              </w:rPr>
              <w:t>SEN</w:t>
            </w:r>
          </w:p>
        </w:tc>
        <w:tc>
          <w:tcPr>
            <w:tcW w:w="1169" w:type="dxa"/>
          </w:tcPr>
          <w:p w14:paraId="48FECF58" w14:textId="77777777" w:rsidR="00D00B67" w:rsidRDefault="00D00B67" w:rsidP="00D00B67">
            <w:pPr>
              <w:jc w:val="center"/>
              <w:rPr>
                <w:lang w:val="en-US"/>
              </w:rPr>
            </w:pPr>
            <w:r>
              <w:rPr>
                <w:lang w:val="en-US"/>
              </w:rPr>
              <w:t>25%</w:t>
            </w:r>
          </w:p>
        </w:tc>
        <w:tc>
          <w:tcPr>
            <w:tcW w:w="463" w:type="dxa"/>
            <w:vMerge/>
          </w:tcPr>
          <w:p w14:paraId="1BF95F02" w14:textId="77777777" w:rsidR="00D00B67" w:rsidRDefault="00D00B67" w:rsidP="00D00B67">
            <w:pPr>
              <w:jc w:val="center"/>
              <w:rPr>
                <w:lang w:val="en-US"/>
              </w:rPr>
            </w:pPr>
          </w:p>
        </w:tc>
        <w:tc>
          <w:tcPr>
            <w:tcW w:w="1054" w:type="dxa"/>
          </w:tcPr>
          <w:p w14:paraId="0AFC574E" w14:textId="0AC3FE24" w:rsidR="00D00B67" w:rsidRDefault="00D00B67" w:rsidP="00D00B67">
            <w:pPr>
              <w:jc w:val="center"/>
              <w:rPr>
                <w:lang w:val="en-US"/>
              </w:rPr>
            </w:pPr>
            <w:r>
              <w:rPr>
                <w:lang w:val="en-US"/>
              </w:rPr>
              <w:t>40%</w:t>
            </w:r>
          </w:p>
        </w:tc>
        <w:tc>
          <w:tcPr>
            <w:tcW w:w="1054" w:type="dxa"/>
          </w:tcPr>
          <w:p w14:paraId="2F387229" w14:textId="4F0C413C" w:rsidR="00D00B67" w:rsidRDefault="00D00B67" w:rsidP="00D00B67">
            <w:pPr>
              <w:jc w:val="center"/>
              <w:rPr>
                <w:lang w:val="en-US"/>
              </w:rPr>
            </w:pPr>
            <w:r>
              <w:rPr>
                <w:lang w:val="en-US"/>
              </w:rPr>
              <w:t>20%</w:t>
            </w:r>
          </w:p>
        </w:tc>
        <w:tc>
          <w:tcPr>
            <w:tcW w:w="463" w:type="dxa"/>
            <w:vMerge/>
          </w:tcPr>
          <w:p w14:paraId="577419D0" w14:textId="77777777" w:rsidR="00D00B67" w:rsidRDefault="00D00B67" w:rsidP="00D00B67">
            <w:pPr>
              <w:jc w:val="center"/>
              <w:rPr>
                <w:lang w:val="en-US"/>
              </w:rPr>
            </w:pPr>
          </w:p>
        </w:tc>
        <w:tc>
          <w:tcPr>
            <w:tcW w:w="1021" w:type="dxa"/>
          </w:tcPr>
          <w:p w14:paraId="66A3032C" w14:textId="64597897" w:rsidR="00D00B67" w:rsidRDefault="00D00B67" w:rsidP="00D00B67">
            <w:pPr>
              <w:jc w:val="center"/>
              <w:rPr>
                <w:lang w:val="en-US"/>
              </w:rPr>
            </w:pPr>
            <w:r>
              <w:rPr>
                <w:lang w:val="en-US"/>
              </w:rPr>
              <w:t>20%</w:t>
            </w:r>
          </w:p>
        </w:tc>
        <w:tc>
          <w:tcPr>
            <w:tcW w:w="1021" w:type="dxa"/>
          </w:tcPr>
          <w:p w14:paraId="5D83844A" w14:textId="73D9150F" w:rsidR="00D00B67" w:rsidRDefault="00D00B67" w:rsidP="00D00B67">
            <w:pPr>
              <w:jc w:val="center"/>
              <w:rPr>
                <w:lang w:val="en-US"/>
              </w:rPr>
            </w:pPr>
            <w:r>
              <w:rPr>
                <w:lang w:val="en-US"/>
              </w:rPr>
              <w:t>10%</w:t>
            </w:r>
          </w:p>
        </w:tc>
      </w:tr>
    </w:tbl>
    <w:p w14:paraId="4F3601FD" w14:textId="0239FD09" w:rsidR="00444759" w:rsidRDefault="00444759" w:rsidP="00134CE8">
      <w:pPr>
        <w:rPr>
          <w:noProof/>
        </w:rPr>
      </w:pPr>
    </w:p>
    <w:p w14:paraId="2BBF6B65" w14:textId="77777777" w:rsidR="00444759" w:rsidRPr="00444759" w:rsidRDefault="00444759" w:rsidP="00444759">
      <w:pPr>
        <w:tabs>
          <w:tab w:val="left" w:pos="1500"/>
        </w:tabs>
      </w:pPr>
      <w:r>
        <w:tab/>
      </w:r>
    </w:p>
    <w:p w14:paraId="05ACF034" w14:textId="2167F219" w:rsidR="00134CE8" w:rsidRPr="00444759" w:rsidRDefault="00134CE8" w:rsidP="00444759">
      <w:pPr>
        <w:tabs>
          <w:tab w:val="left" w:pos="1500"/>
        </w:tabs>
      </w:pPr>
    </w:p>
    <w:p w14:paraId="339D1189" w14:textId="7B4B3CAF" w:rsidR="00E6106B" w:rsidRPr="00F63F21" w:rsidRDefault="00444759" w:rsidP="00134CE8">
      <w:pPr>
        <w:rPr>
          <w:b/>
        </w:rPr>
      </w:pPr>
      <w:r>
        <w:rPr>
          <w:b/>
        </w:rPr>
        <w:br w:type="textWrapping" w:clear="all"/>
        <w:t xml:space="preserve">    </w:t>
      </w:r>
    </w:p>
    <w:p w14:paraId="22C54845" w14:textId="77777777" w:rsidR="00134CE8" w:rsidRDefault="00134CE8" w:rsidP="00134CE8"/>
    <w:p w14:paraId="64334CA6" w14:textId="4E25C7F0" w:rsidR="00134CE8" w:rsidRDefault="00134CE8" w:rsidP="00134CE8">
      <w:pPr>
        <w:rPr>
          <w:b/>
        </w:rPr>
      </w:pPr>
      <w:r>
        <w:rPr>
          <w:b/>
        </w:rPr>
        <w:br w:type="page"/>
      </w:r>
    </w:p>
    <w:p w14:paraId="24116CC5" w14:textId="11B20E91" w:rsidR="00134CE8" w:rsidRDefault="00134CE8" w:rsidP="00134CE8">
      <w:pPr>
        <w:rPr>
          <w:b/>
        </w:rPr>
      </w:pPr>
      <w:r>
        <w:rPr>
          <w:b/>
        </w:rPr>
        <w:lastRenderedPageBreak/>
        <w:t xml:space="preserve">Writing attainment data </w:t>
      </w:r>
    </w:p>
    <w:tbl>
      <w:tblPr>
        <w:tblStyle w:val="TableGrid"/>
        <w:tblW w:w="6955" w:type="dxa"/>
        <w:tblInd w:w="-572" w:type="dxa"/>
        <w:tblLook w:val="04A0" w:firstRow="1" w:lastRow="0" w:firstColumn="1" w:lastColumn="0" w:noHBand="0" w:noVBand="1"/>
      </w:tblPr>
      <w:tblGrid>
        <w:gridCol w:w="1129"/>
        <w:gridCol w:w="989"/>
        <w:gridCol w:w="467"/>
        <w:gridCol w:w="1003"/>
        <w:gridCol w:w="973"/>
        <w:gridCol w:w="468"/>
        <w:gridCol w:w="963"/>
        <w:gridCol w:w="963"/>
      </w:tblGrid>
      <w:tr w:rsidR="00D00B67" w:rsidRPr="00EC2E4A" w14:paraId="41F9F2FC" w14:textId="22D3C5F0" w:rsidTr="00D00B67">
        <w:trPr>
          <w:trHeight w:val="450"/>
        </w:trPr>
        <w:tc>
          <w:tcPr>
            <w:tcW w:w="1129" w:type="dxa"/>
          </w:tcPr>
          <w:p w14:paraId="2A1C6635" w14:textId="70F21F64" w:rsidR="00D00B67" w:rsidRDefault="00D00B67" w:rsidP="00DB30AE">
            <w:pPr>
              <w:jc w:val="center"/>
              <w:rPr>
                <w:lang w:val="en-US"/>
              </w:rPr>
            </w:pPr>
            <w:r>
              <w:rPr>
                <w:lang w:val="en-US"/>
              </w:rPr>
              <w:t>Year R</w:t>
            </w:r>
          </w:p>
        </w:tc>
        <w:tc>
          <w:tcPr>
            <w:tcW w:w="989" w:type="dxa"/>
            <w:shd w:val="clear" w:color="auto" w:fill="F2F2F2" w:themeFill="background1" w:themeFillShade="F2"/>
          </w:tcPr>
          <w:p w14:paraId="256C2CA8" w14:textId="77777777" w:rsidR="00D00B67" w:rsidRPr="00EC2E4A" w:rsidRDefault="00D00B67" w:rsidP="00DB30AE">
            <w:pPr>
              <w:jc w:val="center"/>
              <w:rPr>
                <w:b/>
                <w:lang w:val="en-US"/>
              </w:rPr>
            </w:pPr>
            <w:r w:rsidRPr="00EC2E4A">
              <w:rPr>
                <w:b/>
                <w:lang w:val="en-US"/>
              </w:rPr>
              <w:t>Writing (on track)</w:t>
            </w:r>
          </w:p>
        </w:tc>
        <w:tc>
          <w:tcPr>
            <w:tcW w:w="467" w:type="dxa"/>
            <w:shd w:val="clear" w:color="auto" w:fill="F2F2F2" w:themeFill="background1" w:themeFillShade="F2"/>
          </w:tcPr>
          <w:p w14:paraId="5FDB83B6" w14:textId="143C1410" w:rsidR="00D00B67" w:rsidRPr="00DB30AE" w:rsidRDefault="00D00B67" w:rsidP="00DB30AE">
            <w:pPr>
              <w:jc w:val="center"/>
              <w:rPr>
                <w:lang w:val="en-US"/>
              </w:rPr>
            </w:pPr>
            <w:r w:rsidRPr="00DB30AE">
              <w:rPr>
                <w:lang w:val="en-US"/>
              </w:rPr>
              <w:t>Y</w:t>
            </w:r>
            <w:r>
              <w:rPr>
                <w:lang w:val="en-US"/>
              </w:rPr>
              <w:t>1</w:t>
            </w:r>
          </w:p>
        </w:tc>
        <w:tc>
          <w:tcPr>
            <w:tcW w:w="1003" w:type="dxa"/>
            <w:shd w:val="clear" w:color="auto" w:fill="F2F2F2" w:themeFill="background1" w:themeFillShade="F2"/>
          </w:tcPr>
          <w:p w14:paraId="28B61AFC" w14:textId="7DF5F596" w:rsidR="00D00B67" w:rsidRPr="00EC2E4A" w:rsidRDefault="00D00B67" w:rsidP="00DB30AE">
            <w:pPr>
              <w:jc w:val="center"/>
              <w:rPr>
                <w:b/>
                <w:lang w:val="en-US"/>
              </w:rPr>
            </w:pPr>
            <w:r w:rsidRPr="00EC2E4A">
              <w:rPr>
                <w:b/>
                <w:lang w:val="en-US"/>
              </w:rPr>
              <w:t>Writing (ARE+)</w:t>
            </w:r>
          </w:p>
        </w:tc>
        <w:tc>
          <w:tcPr>
            <w:tcW w:w="973" w:type="dxa"/>
            <w:shd w:val="clear" w:color="auto" w:fill="F2F2F2" w:themeFill="background1" w:themeFillShade="F2"/>
          </w:tcPr>
          <w:p w14:paraId="6D36015F" w14:textId="485CEE23" w:rsidR="00D00B67" w:rsidRPr="00EC2E4A" w:rsidRDefault="00D00B67" w:rsidP="00DB30AE">
            <w:pPr>
              <w:jc w:val="center"/>
              <w:rPr>
                <w:b/>
                <w:lang w:val="en-US"/>
              </w:rPr>
            </w:pPr>
            <w:r w:rsidRPr="00EC2E4A">
              <w:rPr>
                <w:b/>
                <w:lang w:val="en-US"/>
              </w:rPr>
              <w:t>Writing (GD)</w:t>
            </w:r>
          </w:p>
        </w:tc>
        <w:tc>
          <w:tcPr>
            <w:tcW w:w="468" w:type="dxa"/>
            <w:shd w:val="clear" w:color="auto" w:fill="F2F2F2" w:themeFill="background1" w:themeFillShade="F2"/>
          </w:tcPr>
          <w:p w14:paraId="002B5EB4" w14:textId="1378737F" w:rsidR="00D00B67" w:rsidRPr="00EC2E4A" w:rsidRDefault="00D00B67" w:rsidP="00DB30AE">
            <w:pPr>
              <w:jc w:val="center"/>
              <w:rPr>
                <w:b/>
                <w:lang w:val="en-US"/>
              </w:rPr>
            </w:pPr>
            <w:r>
              <w:rPr>
                <w:lang w:val="en-US"/>
              </w:rPr>
              <w:t>Y2</w:t>
            </w:r>
            <w:r>
              <w:rPr>
                <w:b/>
                <w:lang w:val="en-US"/>
              </w:rPr>
              <w:t xml:space="preserve"> </w:t>
            </w:r>
          </w:p>
        </w:tc>
        <w:tc>
          <w:tcPr>
            <w:tcW w:w="963" w:type="dxa"/>
            <w:shd w:val="clear" w:color="auto" w:fill="F2F2F2" w:themeFill="background1" w:themeFillShade="F2"/>
          </w:tcPr>
          <w:p w14:paraId="38866B7D" w14:textId="73C16DEA" w:rsidR="00D00B67" w:rsidRDefault="00D00B67" w:rsidP="00DB30AE">
            <w:pPr>
              <w:jc w:val="center"/>
              <w:rPr>
                <w:b/>
                <w:lang w:val="en-US"/>
              </w:rPr>
            </w:pPr>
            <w:r w:rsidRPr="00EC2E4A">
              <w:rPr>
                <w:b/>
                <w:lang w:val="en-US"/>
              </w:rPr>
              <w:t>Writing (ARE+)</w:t>
            </w:r>
          </w:p>
        </w:tc>
        <w:tc>
          <w:tcPr>
            <w:tcW w:w="963" w:type="dxa"/>
            <w:shd w:val="clear" w:color="auto" w:fill="F2F2F2" w:themeFill="background1" w:themeFillShade="F2"/>
          </w:tcPr>
          <w:p w14:paraId="17D67035" w14:textId="5EA2ADA8" w:rsidR="00D00B67" w:rsidRDefault="00D00B67" w:rsidP="00DB30AE">
            <w:pPr>
              <w:jc w:val="center"/>
              <w:rPr>
                <w:b/>
                <w:lang w:val="en-US"/>
              </w:rPr>
            </w:pPr>
            <w:r w:rsidRPr="00EC2E4A">
              <w:rPr>
                <w:b/>
                <w:lang w:val="en-US"/>
              </w:rPr>
              <w:t>Writing (GD)</w:t>
            </w:r>
          </w:p>
        </w:tc>
      </w:tr>
      <w:tr w:rsidR="00D00B67" w14:paraId="4AC60587" w14:textId="189B53E8" w:rsidTr="00D00B67">
        <w:trPr>
          <w:trHeight w:val="450"/>
        </w:trPr>
        <w:tc>
          <w:tcPr>
            <w:tcW w:w="1129" w:type="dxa"/>
            <w:shd w:val="clear" w:color="auto" w:fill="F2F2F2" w:themeFill="background1" w:themeFillShade="F2"/>
          </w:tcPr>
          <w:p w14:paraId="2CEB921A" w14:textId="77777777" w:rsidR="00D00B67" w:rsidRPr="00FA495B" w:rsidRDefault="00D00B67" w:rsidP="00DB30AE">
            <w:pPr>
              <w:jc w:val="center"/>
              <w:rPr>
                <w:b/>
                <w:lang w:val="en-US"/>
              </w:rPr>
            </w:pPr>
            <w:r w:rsidRPr="00FA495B">
              <w:rPr>
                <w:b/>
                <w:lang w:val="en-US"/>
              </w:rPr>
              <w:t>All</w:t>
            </w:r>
          </w:p>
        </w:tc>
        <w:tc>
          <w:tcPr>
            <w:tcW w:w="989" w:type="dxa"/>
          </w:tcPr>
          <w:p w14:paraId="08E816F9" w14:textId="77777777" w:rsidR="00D00B67" w:rsidRDefault="00D00B67" w:rsidP="00DB30AE">
            <w:pPr>
              <w:jc w:val="center"/>
              <w:rPr>
                <w:lang w:val="en-US"/>
              </w:rPr>
            </w:pPr>
            <w:r>
              <w:rPr>
                <w:lang w:val="en-US"/>
              </w:rPr>
              <w:t>86%</w:t>
            </w:r>
          </w:p>
        </w:tc>
        <w:tc>
          <w:tcPr>
            <w:tcW w:w="467" w:type="dxa"/>
            <w:vMerge w:val="restart"/>
          </w:tcPr>
          <w:p w14:paraId="7EBD17AC" w14:textId="77777777" w:rsidR="00D00B67" w:rsidRDefault="00D00B67" w:rsidP="00DB30AE">
            <w:pPr>
              <w:jc w:val="center"/>
              <w:rPr>
                <w:lang w:val="en-US"/>
              </w:rPr>
            </w:pPr>
          </w:p>
        </w:tc>
        <w:tc>
          <w:tcPr>
            <w:tcW w:w="1003" w:type="dxa"/>
          </w:tcPr>
          <w:p w14:paraId="6498585A" w14:textId="0358BFA7" w:rsidR="00D00B67" w:rsidRDefault="00D00B67" w:rsidP="00DB30AE">
            <w:pPr>
              <w:jc w:val="center"/>
              <w:rPr>
                <w:lang w:val="en-US"/>
              </w:rPr>
            </w:pPr>
            <w:r>
              <w:rPr>
                <w:lang w:val="en-US"/>
              </w:rPr>
              <w:t>65%</w:t>
            </w:r>
          </w:p>
        </w:tc>
        <w:tc>
          <w:tcPr>
            <w:tcW w:w="973" w:type="dxa"/>
          </w:tcPr>
          <w:p w14:paraId="43827366" w14:textId="4761924F" w:rsidR="00D00B67" w:rsidRDefault="00D00B67" w:rsidP="00DB30AE">
            <w:pPr>
              <w:jc w:val="center"/>
              <w:rPr>
                <w:lang w:val="en-US"/>
              </w:rPr>
            </w:pPr>
            <w:r>
              <w:rPr>
                <w:lang w:val="en-US"/>
              </w:rPr>
              <w:t>18%</w:t>
            </w:r>
          </w:p>
        </w:tc>
        <w:tc>
          <w:tcPr>
            <w:tcW w:w="468" w:type="dxa"/>
            <w:vMerge w:val="restart"/>
          </w:tcPr>
          <w:p w14:paraId="218A433E" w14:textId="77777777" w:rsidR="00D00B67" w:rsidRDefault="00D00B67" w:rsidP="00DB30AE">
            <w:pPr>
              <w:jc w:val="center"/>
              <w:rPr>
                <w:lang w:val="en-US"/>
              </w:rPr>
            </w:pPr>
          </w:p>
        </w:tc>
        <w:tc>
          <w:tcPr>
            <w:tcW w:w="963" w:type="dxa"/>
          </w:tcPr>
          <w:p w14:paraId="6A327761" w14:textId="7B9001F5" w:rsidR="00D00B67" w:rsidRDefault="00D00B67" w:rsidP="00DB30AE">
            <w:pPr>
              <w:jc w:val="center"/>
              <w:rPr>
                <w:lang w:val="en-US"/>
              </w:rPr>
            </w:pPr>
            <w:r>
              <w:rPr>
                <w:lang w:val="en-US"/>
              </w:rPr>
              <w:t>57%</w:t>
            </w:r>
          </w:p>
        </w:tc>
        <w:tc>
          <w:tcPr>
            <w:tcW w:w="963" w:type="dxa"/>
          </w:tcPr>
          <w:p w14:paraId="2D1ABA07" w14:textId="5EA80E10" w:rsidR="00D00B67" w:rsidRDefault="00D00B67" w:rsidP="00DB30AE">
            <w:pPr>
              <w:jc w:val="center"/>
              <w:rPr>
                <w:lang w:val="en-US"/>
              </w:rPr>
            </w:pPr>
            <w:r>
              <w:rPr>
                <w:lang w:val="en-US"/>
              </w:rPr>
              <w:t>24%</w:t>
            </w:r>
          </w:p>
        </w:tc>
      </w:tr>
      <w:tr w:rsidR="00D00B67" w14:paraId="324B6D88" w14:textId="755F66B2" w:rsidTr="00D00B67">
        <w:trPr>
          <w:trHeight w:val="450"/>
        </w:trPr>
        <w:tc>
          <w:tcPr>
            <w:tcW w:w="1129" w:type="dxa"/>
            <w:shd w:val="clear" w:color="auto" w:fill="F2F2F2" w:themeFill="background1" w:themeFillShade="F2"/>
          </w:tcPr>
          <w:p w14:paraId="29CEF94A" w14:textId="77777777" w:rsidR="00D00B67" w:rsidRPr="00FA495B" w:rsidRDefault="00D00B67" w:rsidP="00DB30AE">
            <w:pPr>
              <w:jc w:val="center"/>
              <w:rPr>
                <w:b/>
                <w:lang w:val="en-US"/>
              </w:rPr>
            </w:pPr>
            <w:r w:rsidRPr="00FA495B">
              <w:rPr>
                <w:b/>
                <w:lang w:val="en-US"/>
              </w:rPr>
              <w:t>Boys</w:t>
            </w:r>
          </w:p>
        </w:tc>
        <w:tc>
          <w:tcPr>
            <w:tcW w:w="989" w:type="dxa"/>
          </w:tcPr>
          <w:p w14:paraId="67DA0700" w14:textId="77777777" w:rsidR="00D00B67" w:rsidRDefault="00D00B67" w:rsidP="00DB30AE">
            <w:pPr>
              <w:jc w:val="center"/>
              <w:rPr>
                <w:lang w:val="en-US"/>
              </w:rPr>
            </w:pPr>
            <w:r>
              <w:rPr>
                <w:lang w:val="en-US"/>
              </w:rPr>
              <w:t>80%</w:t>
            </w:r>
          </w:p>
        </w:tc>
        <w:tc>
          <w:tcPr>
            <w:tcW w:w="467" w:type="dxa"/>
            <w:vMerge/>
          </w:tcPr>
          <w:p w14:paraId="7C5B8DFA" w14:textId="77777777" w:rsidR="00D00B67" w:rsidRDefault="00D00B67" w:rsidP="00DB30AE">
            <w:pPr>
              <w:jc w:val="center"/>
              <w:rPr>
                <w:lang w:val="en-US"/>
              </w:rPr>
            </w:pPr>
          </w:p>
        </w:tc>
        <w:tc>
          <w:tcPr>
            <w:tcW w:w="1003" w:type="dxa"/>
          </w:tcPr>
          <w:p w14:paraId="4B9845B2" w14:textId="37420F8E" w:rsidR="00D00B67" w:rsidRDefault="00D00B67" w:rsidP="00DB30AE">
            <w:pPr>
              <w:jc w:val="center"/>
              <w:rPr>
                <w:lang w:val="en-US"/>
              </w:rPr>
            </w:pPr>
            <w:r>
              <w:rPr>
                <w:lang w:val="en-US"/>
              </w:rPr>
              <w:t>67%</w:t>
            </w:r>
          </w:p>
        </w:tc>
        <w:tc>
          <w:tcPr>
            <w:tcW w:w="973" w:type="dxa"/>
          </w:tcPr>
          <w:p w14:paraId="2BB69FD2" w14:textId="5DFE6CA2" w:rsidR="00D00B67" w:rsidRDefault="00D00B67" w:rsidP="00DB30AE">
            <w:pPr>
              <w:jc w:val="center"/>
              <w:rPr>
                <w:lang w:val="en-US"/>
              </w:rPr>
            </w:pPr>
            <w:r>
              <w:rPr>
                <w:lang w:val="en-US"/>
              </w:rPr>
              <w:t>11%</w:t>
            </w:r>
          </w:p>
        </w:tc>
        <w:tc>
          <w:tcPr>
            <w:tcW w:w="468" w:type="dxa"/>
            <w:vMerge/>
          </w:tcPr>
          <w:p w14:paraId="1DE01A5C" w14:textId="77777777" w:rsidR="00D00B67" w:rsidRDefault="00D00B67" w:rsidP="00DB30AE">
            <w:pPr>
              <w:jc w:val="center"/>
              <w:rPr>
                <w:lang w:val="en-US"/>
              </w:rPr>
            </w:pPr>
          </w:p>
        </w:tc>
        <w:tc>
          <w:tcPr>
            <w:tcW w:w="963" w:type="dxa"/>
          </w:tcPr>
          <w:p w14:paraId="0A3B4D68" w14:textId="049574EB" w:rsidR="00D00B67" w:rsidRDefault="00D00B67" w:rsidP="00DB30AE">
            <w:pPr>
              <w:jc w:val="center"/>
              <w:rPr>
                <w:lang w:val="en-US"/>
              </w:rPr>
            </w:pPr>
            <w:r>
              <w:rPr>
                <w:lang w:val="en-US"/>
              </w:rPr>
              <w:t>49%</w:t>
            </w:r>
          </w:p>
        </w:tc>
        <w:tc>
          <w:tcPr>
            <w:tcW w:w="963" w:type="dxa"/>
          </w:tcPr>
          <w:p w14:paraId="2015524B" w14:textId="74B2FF1D" w:rsidR="00D00B67" w:rsidRDefault="00D00B67" w:rsidP="00DB30AE">
            <w:pPr>
              <w:jc w:val="center"/>
              <w:rPr>
                <w:lang w:val="en-US"/>
              </w:rPr>
            </w:pPr>
            <w:r>
              <w:rPr>
                <w:lang w:val="en-US"/>
              </w:rPr>
              <w:t>20%</w:t>
            </w:r>
          </w:p>
        </w:tc>
      </w:tr>
      <w:tr w:rsidR="00D00B67" w14:paraId="34B5BA08" w14:textId="6D02D3F8" w:rsidTr="00D00B67">
        <w:trPr>
          <w:trHeight w:val="450"/>
        </w:trPr>
        <w:tc>
          <w:tcPr>
            <w:tcW w:w="1129" w:type="dxa"/>
            <w:shd w:val="clear" w:color="auto" w:fill="F2F2F2" w:themeFill="background1" w:themeFillShade="F2"/>
          </w:tcPr>
          <w:p w14:paraId="12B5CEC7" w14:textId="77777777" w:rsidR="00D00B67" w:rsidRPr="00FA495B" w:rsidRDefault="00D00B67" w:rsidP="00DB30AE">
            <w:pPr>
              <w:jc w:val="center"/>
              <w:rPr>
                <w:b/>
                <w:lang w:val="en-US"/>
              </w:rPr>
            </w:pPr>
            <w:r w:rsidRPr="00FA495B">
              <w:rPr>
                <w:b/>
                <w:lang w:val="en-US"/>
              </w:rPr>
              <w:t>Girls</w:t>
            </w:r>
          </w:p>
        </w:tc>
        <w:tc>
          <w:tcPr>
            <w:tcW w:w="989" w:type="dxa"/>
          </w:tcPr>
          <w:p w14:paraId="68378351" w14:textId="77777777" w:rsidR="00D00B67" w:rsidRDefault="00D00B67" w:rsidP="00DB30AE">
            <w:pPr>
              <w:jc w:val="center"/>
              <w:rPr>
                <w:lang w:val="en-US"/>
              </w:rPr>
            </w:pPr>
            <w:r>
              <w:rPr>
                <w:lang w:val="en-US"/>
              </w:rPr>
              <w:t>97%</w:t>
            </w:r>
          </w:p>
        </w:tc>
        <w:tc>
          <w:tcPr>
            <w:tcW w:w="467" w:type="dxa"/>
            <w:vMerge/>
          </w:tcPr>
          <w:p w14:paraId="68FBFCDB" w14:textId="77777777" w:rsidR="00D00B67" w:rsidRDefault="00D00B67" w:rsidP="00DB30AE">
            <w:pPr>
              <w:jc w:val="center"/>
              <w:rPr>
                <w:lang w:val="en-US"/>
              </w:rPr>
            </w:pPr>
          </w:p>
        </w:tc>
        <w:tc>
          <w:tcPr>
            <w:tcW w:w="1003" w:type="dxa"/>
          </w:tcPr>
          <w:p w14:paraId="0BADF60D" w14:textId="5F62B664" w:rsidR="00D00B67" w:rsidRDefault="00D00B67" w:rsidP="00DB30AE">
            <w:pPr>
              <w:jc w:val="center"/>
              <w:rPr>
                <w:lang w:val="en-US"/>
              </w:rPr>
            </w:pPr>
            <w:r>
              <w:rPr>
                <w:lang w:val="en-US"/>
              </w:rPr>
              <w:t>63%</w:t>
            </w:r>
          </w:p>
        </w:tc>
        <w:tc>
          <w:tcPr>
            <w:tcW w:w="973" w:type="dxa"/>
          </w:tcPr>
          <w:p w14:paraId="2BC4F510" w14:textId="3F9FEE24" w:rsidR="00D00B67" w:rsidRDefault="00D00B67" w:rsidP="00DB30AE">
            <w:pPr>
              <w:jc w:val="center"/>
              <w:rPr>
                <w:lang w:val="en-US"/>
              </w:rPr>
            </w:pPr>
            <w:r>
              <w:rPr>
                <w:lang w:val="en-US"/>
              </w:rPr>
              <w:t>29%</w:t>
            </w:r>
          </w:p>
        </w:tc>
        <w:tc>
          <w:tcPr>
            <w:tcW w:w="468" w:type="dxa"/>
            <w:vMerge/>
          </w:tcPr>
          <w:p w14:paraId="34EBCAB9" w14:textId="77777777" w:rsidR="00D00B67" w:rsidRDefault="00D00B67" w:rsidP="00DB30AE">
            <w:pPr>
              <w:jc w:val="center"/>
              <w:rPr>
                <w:lang w:val="en-US"/>
              </w:rPr>
            </w:pPr>
          </w:p>
        </w:tc>
        <w:tc>
          <w:tcPr>
            <w:tcW w:w="963" w:type="dxa"/>
          </w:tcPr>
          <w:p w14:paraId="6C511BF9" w14:textId="0A32B7C7" w:rsidR="00D00B67" w:rsidRDefault="00D00B67" w:rsidP="00DB30AE">
            <w:pPr>
              <w:jc w:val="center"/>
              <w:rPr>
                <w:lang w:val="en-US"/>
              </w:rPr>
            </w:pPr>
            <w:r>
              <w:rPr>
                <w:lang w:val="en-US"/>
              </w:rPr>
              <w:t>70%</w:t>
            </w:r>
          </w:p>
        </w:tc>
        <w:tc>
          <w:tcPr>
            <w:tcW w:w="963" w:type="dxa"/>
          </w:tcPr>
          <w:p w14:paraId="7EAB11F2" w14:textId="56C10B08" w:rsidR="00D00B67" w:rsidRDefault="00D00B67" w:rsidP="00DB30AE">
            <w:pPr>
              <w:jc w:val="center"/>
              <w:rPr>
                <w:lang w:val="en-US"/>
              </w:rPr>
            </w:pPr>
            <w:r>
              <w:rPr>
                <w:lang w:val="en-US"/>
              </w:rPr>
              <w:t>30%</w:t>
            </w:r>
          </w:p>
        </w:tc>
      </w:tr>
      <w:tr w:rsidR="00D00B67" w:rsidRPr="00D37258" w14:paraId="4E61B830" w14:textId="03DC76D1" w:rsidTr="00D00B67">
        <w:trPr>
          <w:trHeight w:val="462"/>
        </w:trPr>
        <w:tc>
          <w:tcPr>
            <w:tcW w:w="1129" w:type="dxa"/>
            <w:shd w:val="clear" w:color="auto" w:fill="F2F2F2" w:themeFill="background1" w:themeFillShade="F2"/>
          </w:tcPr>
          <w:p w14:paraId="3AAE8532" w14:textId="77777777" w:rsidR="00D00B67" w:rsidRPr="00FA495B" w:rsidRDefault="00D00B67" w:rsidP="00DB30AE">
            <w:pPr>
              <w:jc w:val="center"/>
              <w:rPr>
                <w:b/>
                <w:i/>
                <w:lang w:val="en-US"/>
              </w:rPr>
            </w:pPr>
            <w:r w:rsidRPr="00FA495B">
              <w:rPr>
                <w:b/>
                <w:i/>
                <w:lang w:val="en-US"/>
              </w:rPr>
              <w:t>Gender gap</w:t>
            </w:r>
          </w:p>
        </w:tc>
        <w:tc>
          <w:tcPr>
            <w:tcW w:w="989" w:type="dxa"/>
            <w:shd w:val="clear" w:color="auto" w:fill="F2F2F2" w:themeFill="background1" w:themeFillShade="F2"/>
          </w:tcPr>
          <w:p w14:paraId="1BD82720" w14:textId="77777777" w:rsidR="00D00B67" w:rsidRPr="00D37258" w:rsidRDefault="00D00B67" w:rsidP="00DB30AE">
            <w:pPr>
              <w:jc w:val="center"/>
              <w:rPr>
                <w:i/>
                <w:highlight w:val="magenta"/>
                <w:lang w:val="en-US"/>
              </w:rPr>
            </w:pPr>
            <w:r w:rsidRPr="00D37258">
              <w:rPr>
                <w:i/>
                <w:highlight w:val="magenta"/>
                <w:lang w:val="en-US"/>
              </w:rPr>
              <w:t>17%</w:t>
            </w:r>
          </w:p>
        </w:tc>
        <w:tc>
          <w:tcPr>
            <w:tcW w:w="467" w:type="dxa"/>
            <w:vMerge/>
            <w:shd w:val="clear" w:color="auto" w:fill="F2F2F2" w:themeFill="background1" w:themeFillShade="F2"/>
          </w:tcPr>
          <w:p w14:paraId="41E7FCF4" w14:textId="77777777" w:rsidR="00D00B67" w:rsidRDefault="00D00B67" w:rsidP="00DB30AE">
            <w:pPr>
              <w:jc w:val="center"/>
              <w:rPr>
                <w:i/>
                <w:lang w:val="en-US"/>
              </w:rPr>
            </w:pPr>
          </w:p>
        </w:tc>
        <w:tc>
          <w:tcPr>
            <w:tcW w:w="1003" w:type="dxa"/>
            <w:shd w:val="clear" w:color="auto" w:fill="F2F2F2" w:themeFill="background1" w:themeFillShade="F2"/>
          </w:tcPr>
          <w:p w14:paraId="3ECF811E" w14:textId="2620584B" w:rsidR="00D00B67" w:rsidRPr="00D37258" w:rsidRDefault="00D00B67" w:rsidP="00DB30AE">
            <w:pPr>
              <w:jc w:val="center"/>
              <w:rPr>
                <w:i/>
                <w:highlight w:val="magenta"/>
                <w:lang w:val="en-US"/>
              </w:rPr>
            </w:pPr>
            <w:r>
              <w:rPr>
                <w:i/>
                <w:lang w:val="en-US"/>
              </w:rPr>
              <w:t>4%</w:t>
            </w:r>
          </w:p>
        </w:tc>
        <w:tc>
          <w:tcPr>
            <w:tcW w:w="973" w:type="dxa"/>
            <w:shd w:val="clear" w:color="auto" w:fill="F2F2F2" w:themeFill="background1" w:themeFillShade="F2"/>
          </w:tcPr>
          <w:p w14:paraId="39994207" w14:textId="5763C499" w:rsidR="00D00B67" w:rsidRPr="00D37258" w:rsidRDefault="00D00B67" w:rsidP="00DB30AE">
            <w:pPr>
              <w:jc w:val="center"/>
              <w:rPr>
                <w:i/>
                <w:highlight w:val="magenta"/>
                <w:lang w:val="en-US"/>
              </w:rPr>
            </w:pPr>
            <w:r w:rsidRPr="00D37258">
              <w:rPr>
                <w:i/>
                <w:highlight w:val="magenta"/>
                <w:lang w:val="en-US"/>
              </w:rPr>
              <w:t>18%</w:t>
            </w:r>
          </w:p>
        </w:tc>
        <w:tc>
          <w:tcPr>
            <w:tcW w:w="468" w:type="dxa"/>
            <w:vMerge/>
            <w:shd w:val="clear" w:color="auto" w:fill="F2F2F2" w:themeFill="background1" w:themeFillShade="F2"/>
          </w:tcPr>
          <w:p w14:paraId="5249C86A" w14:textId="77777777" w:rsidR="00D00B67" w:rsidRPr="00D37258" w:rsidRDefault="00D00B67" w:rsidP="00DB30AE">
            <w:pPr>
              <w:jc w:val="center"/>
              <w:rPr>
                <w:i/>
                <w:highlight w:val="magenta"/>
                <w:lang w:val="en-US"/>
              </w:rPr>
            </w:pPr>
          </w:p>
        </w:tc>
        <w:tc>
          <w:tcPr>
            <w:tcW w:w="963" w:type="dxa"/>
            <w:shd w:val="clear" w:color="auto" w:fill="F2F2F2" w:themeFill="background1" w:themeFillShade="F2"/>
          </w:tcPr>
          <w:p w14:paraId="769BFA6F" w14:textId="1A687416" w:rsidR="00D00B67" w:rsidRPr="00D37258" w:rsidRDefault="00D00B67" w:rsidP="00DB30AE">
            <w:pPr>
              <w:jc w:val="center"/>
              <w:rPr>
                <w:i/>
                <w:highlight w:val="magenta"/>
                <w:lang w:val="en-US"/>
              </w:rPr>
            </w:pPr>
            <w:r w:rsidRPr="00D37258">
              <w:rPr>
                <w:i/>
                <w:highlight w:val="magenta"/>
                <w:lang w:val="en-US"/>
              </w:rPr>
              <w:t>21%</w:t>
            </w:r>
          </w:p>
        </w:tc>
        <w:tc>
          <w:tcPr>
            <w:tcW w:w="963" w:type="dxa"/>
            <w:shd w:val="clear" w:color="auto" w:fill="F2F2F2" w:themeFill="background1" w:themeFillShade="F2"/>
          </w:tcPr>
          <w:p w14:paraId="58E36A09" w14:textId="343A2591" w:rsidR="00D00B67" w:rsidRPr="00D37258" w:rsidRDefault="00D00B67" w:rsidP="00DB30AE">
            <w:pPr>
              <w:jc w:val="center"/>
              <w:rPr>
                <w:i/>
                <w:highlight w:val="magenta"/>
                <w:lang w:val="en-US"/>
              </w:rPr>
            </w:pPr>
            <w:r>
              <w:rPr>
                <w:i/>
                <w:lang w:val="en-US"/>
              </w:rPr>
              <w:t>10%</w:t>
            </w:r>
          </w:p>
        </w:tc>
      </w:tr>
      <w:tr w:rsidR="00D00B67" w14:paraId="07DECD4D" w14:textId="2767C2E6" w:rsidTr="00D00B67">
        <w:trPr>
          <w:trHeight w:val="450"/>
        </w:trPr>
        <w:tc>
          <w:tcPr>
            <w:tcW w:w="1129" w:type="dxa"/>
            <w:shd w:val="clear" w:color="auto" w:fill="F2F2F2" w:themeFill="background1" w:themeFillShade="F2"/>
          </w:tcPr>
          <w:p w14:paraId="15E3E0CF" w14:textId="77777777" w:rsidR="00D00B67" w:rsidRPr="00FA495B" w:rsidRDefault="00D00B67" w:rsidP="00DB30AE">
            <w:pPr>
              <w:jc w:val="center"/>
              <w:rPr>
                <w:b/>
                <w:lang w:val="en-US"/>
              </w:rPr>
            </w:pPr>
            <w:r w:rsidRPr="00FA495B">
              <w:rPr>
                <w:b/>
                <w:lang w:val="en-US"/>
              </w:rPr>
              <w:t>Pupil Premium</w:t>
            </w:r>
          </w:p>
        </w:tc>
        <w:tc>
          <w:tcPr>
            <w:tcW w:w="989" w:type="dxa"/>
          </w:tcPr>
          <w:p w14:paraId="0272C43B" w14:textId="77777777" w:rsidR="00D00B67" w:rsidRDefault="00D00B67" w:rsidP="00DB30AE">
            <w:pPr>
              <w:jc w:val="center"/>
              <w:rPr>
                <w:lang w:val="en-US"/>
              </w:rPr>
            </w:pPr>
            <w:r w:rsidRPr="004D5E37">
              <w:rPr>
                <w:highlight w:val="yellow"/>
                <w:lang w:val="en-US"/>
              </w:rPr>
              <w:t>71%</w:t>
            </w:r>
          </w:p>
        </w:tc>
        <w:tc>
          <w:tcPr>
            <w:tcW w:w="467" w:type="dxa"/>
            <w:vMerge/>
          </w:tcPr>
          <w:p w14:paraId="5905899B" w14:textId="77777777" w:rsidR="00D00B67" w:rsidRPr="004D5E37" w:rsidRDefault="00D00B67" w:rsidP="00DB30AE">
            <w:pPr>
              <w:jc w:val="center"/>
              <w:rPr>
                <w:highlight w:val="yellow"/>
                <w:lang w:val="en-US"/>
              </w:rPr>
            </w:pPr>
          </w:p>
        </w:tc>
        <w:tc>
          <w:tcPr>
            <w:tcW w:w="1003" w:type="dxa"/>
          </w:tcPr>
          <w:p w14:paraId="18A25DB6" w14:textId="7BDFEFF5" w:rsidR="00D00B67" w:rsidRPr="004D5E37" w:rsidRDefault="00D00B67" w:rsidP="00DB30AE">
            <w:pPr>
              <w:jc w:val="center"/>
              <w:rPr>
                <w:highlight w:val="yellow"/>
                <w:lang w:val="en-US"/>
              </w:rPr>
            </w:pPr>
            <w:r w:rsidRPr="004D5E37">
              <w:rPr>
                <w:highlight w:val="yellow"/>
                <w:lang w:val="en-US"/>
              </w:rPr>
              <w:t>50%</w:t>
            </w:r>
          </w:p>
        </w:tc>
        <w:tc>
          <w:tcPr>
            <w:tcW w:w="973" w:type="dxa"/>
          </w:tcPr>
          <w:p w14:paraId="27F1D0E8" w14:textId="48A3B956" w:rsidR="00D00B67" w:rsidRPr="004D5E37" w:rsidRDefault="00D00B67" w:rsidP="00DB30AE">
            <w:pPr>
              <w:jc w:val="center"/>
              <w:rPr>
                <w:highlight w:val="yellow"/>
                <w:lang w:val="en-US"/>
              </w:rPr>
            </w:pPr>
            <w:r w:rsidRPr="004D5E37">
              <w:rPr>
                <w:highlight w:val="yellow"/>
                <w:lang w:val="en-US"/>
              </w:rPr>
              <w:t>7%</w:t>
            </w:r>
          </w:p>
        </w:tc>
        <w:tc>
          <w:tcPr>
            <w:tcW w:w="468" w:type="dxa"/>
            <w:vMerge/>
          </w:tcPr>
          <w:p w14:paraId="071F23F4" w14:textId="77777777" w:rsidR="00D00B67" w:rsidRPr="004D5E37" w:rsidRDefault="00D00B67" w:rsidP="00DB30AE">
            <w:pPr>
              <w:jc w:val="center"/>
              <w:rPr>
                <w:highlight w:val="yellow"/>
                <w:lang w:val="en-US"/>
              </w:rPr>
            </w:pPr>
          </w:p>
        </w:tc>
        <w:tc>
          <w:tcPr>
            <w:tcW w:w="963" w:type="dxa"/>
          </w:tcPr>
          <w:p w14:paraId="1AF83A74" w14:textId="4CA819FF" w:rsidR="00D00B67" w:rsidRPr="004D5E37" w:rsidRDefault="00D00B67" w:rsidP="00DB30AE">
            <w:pPr>
              <w:jc w:val="center"/>
              <w:rPr>
                <w:highlight w:val="yellow"/>
                <w:lang w:val="en-US"/>
              </w:rPr>
            </w:pPr>
            <w:r w:rsidRPr="004D5E37">
              <w:rPr>
                <w:highlight w:val="yellow"/>
                <w:lang w:val="en-US"/>
              </w:rPr>
              <w:t>53%</w:t>
            </w:r>
          </w:p>
        </w:tc>
        <w:tc>
          <w:tcPr>
            <w:tcW w:w="963" w:type="dxa"/>
          </w:tcPr>
          <w:p w14:paraId="3FE746B6" w14:textId="67FA3C8D" w:rsidR="00D00B67" w:rsidRPr="004D5E37" w:rsidRDefault="00D00B67" w:rsidP="00DB30AE">
            <w:pPr>
              <w:jc w:val="center"/>
              <w:rPr>
                <w:highlight w:val="yellow"/>
                <w:lang w:val="en-US"/>
              </w:rPr>
            </w:pPr>
            <w:r w:rsidRPr="004D5E37">
              <w:rPr>
                <w:highlight w:val="yellow"/>
                <w:lang w:val="en-US"/>
              </w:rPr>
              <w:t>27%</w:t>
            </w:r>
          </w:p>
        </w:tc>
      </w:tr>
      <w:tr w:rsidR="00D00B67" w14:paraId="3767E869" w14:textId="26909467" w:rsidTr="00D00B67">
        <w:trPr>
          <w:trHeight w:val="450"/>
        </w:trPr>
        <w:tc>
          <w:tcPr>
            <w:tcW w:w="1129" w:type="dxa"/>
            <w:shd w:val="clear" w:color="auto" w:fill="F2F2F2" w:themeFill="background1" w:themeFillShade="F2"/>
          </w:tcPr>
          <w:p w14:paraId="65485BB3" w14:textId="5DBCA9A6" w:rsidR="00D00B67" w:rsidRPr="00DB30AE" w:rsidRDefault="00D00B67" w:rsidP="00DB30AE">
            <w:pPr>
              <w:jc w:val="center"/>
              <w:rPr>
                <w:b/>
                <w:i/>
                <w:lang w:val="en-US"/>
              </w:rPr>
            </w:pPr>
            <w:r w:rsidRPr="00DB30AE">
              <w:rPr>
                <w:b/>
                <w:i/>
                <w:lang w:val="en-US"/>
              </w:rPr>
              <w:t>PP/Non pp gap</w:t>
            </w:r>
          </w:p>
        </w:tc>
        <w:tc>
          <w:tcPr>
            <w:tcW w:w="989" w:type="dxa"/>
          </w:tcPr>
          <w:p w14:paraId="23F2DF29" w14:textId="302979E6" w:rsidR="00D00B67" w:rsidRPr="004D5E37" w:rsidRDefault="00D00B67" w:rsidP="00DB30AE">
            <w:pPr>
              <w:jc w:val="center"/>
              <w:rPr>
                <w:highlight w:val="yellow"/>
                <w:lang w:val="en-US"/>
              </w:rPr>
            </w:pPr>
            <w:r>
              <w:rPr>
                <w:highlight w:val="magenta"/>
                <w:lang w:val="en-US"/>
              </w:rPr>
              <w:t>-</w:t>
            </w:r>
            <w:r w:rsidRPr="00DB30AE">
              <w:rPr>
                <w:highlight w:val="magenta"/>
                <w:lang w:val="en-US"/>
              </w:rPr>
              <w:t>15%</w:t>
            </w:r>
          </w:p>
        </w:tc>
        <w:tc>
          <w:tcPr>
            <w:tcW w:w="467" w:type="dxa"/>
            <w:vMerge/>
          </w:tcPr>
          <w:p w14:paraId="0691C23C" w14:textId="77777777" w:rsidR="00D00B67" w:rsidRDefault="00D00B67" w:rsidP="00DB30AE">
            <w:pPr>
              <w:jc w:val="center"/>
              <w:rPr>
                <w:lang w:val="en-US"/>
              </w:rPr>
            </w:pPr>
          </w:p>
        </w:tc>
        <w:tc>
          <w:tcPr>
            <w:tcW w:w="1003" w:type="dxa"/>
          </w:tcPr>
          <w:p w14:paraId="46231F3A" w14:textId="585414F6" w:rsidR="00D00B67" w:rsidRPr="00DB30AE" w:rsidRDefault="00D00B67" w:rsidP="00DB30AE">
            <w:pPr>
              <w:jc w:val="center"/>
              <w:rPr>
                <w:highlight w:val="magenta"/>
                <w:lang w:val="en-US"/>
              </w:rPr>
            </w:pPr>
            <w:r>
              <w:rPr>
                <w:highlight w:val="magenta"/>
                <w:lang w:val="en-US"/>
              </w:rPr>
              <w:t>-15%</w:t>
            </w:r>
          </w:p>
        </w:tc>
        <w:tc>
          <w:tcPr>
            <w:tcW w:w="973" w:type="dxa"/>
          </w:tcPr>
          <w:p w14:paraId="4C71C2E5" w14:textId="394F488A" w:rsidR="00D00B67" w:rsidRPr="00DB30AE" w:rsidRDefault="00D00B67" w:rsidP="00DB30AE">
            <w:pPr>
              <w:jc w:val="center"/>
              <w:rPr>
                <w:highlight w:val="magenta"/>
                <w:lang w:val="en-US"/>
              </w:rPr>
            </w:pPr>
            <w:r>
              <w:rPr>
                <w:highlight w:val="magenta"/>
                <w:lang w:val="en-US"/>
              </w:rPr>
              <w:t>-11%</w:t>
            </w:r>
          </w:p>
        </w:tc>
        <w:tc>
          <w:tcPr>
            <w:tcW w:w="468" w:type="dxa"/>
            <w:vMerge/>
          </w:tcPr>
          <w:p w14:paraId="7D63FF0D" w14:textId="77777777" w:rsidR="00D00B67" w:rsidRDefault="00D00B67" w:rsidP="00DB30AE">
            <w:pPr>
              <w:jc w:val="center"/>
              <w:rPr>
                <w:highlight w:val="magenta"/>
                <w:lang w:val="en-US"/>
              </w:rPr>
            </w:pPr>
          </w:p>
        </w:tc>
        <w:tc>
          <w:tcPr>
            <w:tcW w:w="963" w:type="dxa"/>
          </w:tcPr>
          <w:p w14:paraId="309E2074" w14:textId="7383FBCE" w:rsidR="00D00B67" w:rsidRDefault="00D00B67" w:rsidP="00DB30AE">
            <w:pPr>
              <w:jc w:val="center"/>
              <w:rPr>
                <w:highlight w:val="magenta"/>
                <w:lang w:val="en-US"/>
              </w:rPr>
            </w:pPr>
            <w:r>
              <w:rPr>
                <w:highlight w:val="magenta"/>
                <w:lang w:val="en-US"/>
              </w:rPr>
              <w:t>-4%</w:t>
            </w:r>
          </w:p>
        </w:tc>
        <w:tc>
          <w:tcPr>
            <w:tcW w:w="963" w:type="dxa"/>
          </w:tcPr>
          <w:p w14:paraId="3D4FC6C7" w14:textId="61868DA8" w:rsidR="00D00B67" w:rsidRDefault="00D00B67" w:rsidP="00DB30AE">
            <w:pPr>
              <w:jc w:val="center"/>
              <w:rPr>
                <w:highlight w:val="magenta"/>
                <w:lang w:val="en-US"/>
              </w:rPr>
            </w:pPr>
            <w:r>
              <w:rPr>
                <w:highlight w:val="magenta"/>
                <w:lang w:val="en-US"/>
              </w:rPr>
              <w:t>+3%</w:t>
            </w:r>
          </w:p>
        </w:tc>
      </w:tr>
      <w:tr w:rsidR="00D00B67" w14:paraId="7EE79FF9" w14:textId="38898275" w:rsidTr="00D00B67">
        <w:trPr>
          <w:trHeight w:val="450"/>
        </w:trPr>
        <w:tc>
          <w:tcPr>
            <w:tcW w:w="1129" w:type="dxa"/>
            <w:shd w:val="clear" w:color="auto" w:fill="F2F2F2" w:themeFill="background1" w:themeFillShade="F2"/>
          </w:tcPr>
          <w:p w14:paraId="0976A97E" w14:textId="77777777" w:rsidR="00D00B67" w:rsidRPr="00FA495B" w:rsidRDefault="00D00B67" w:rsidP="00DB30AE">
            <w:pPr>
              <w:jc w:val="center"/>
              <w:rPr>
                <w:b/>
                <w:lang w:val="en-US"/>
              </w:rPr>
            </w:pPr>
            <w:r w:rsidRPr="00FA495B">
              <w:rPr>
                <w:b/>
                <w:lang w:val="en-US"/>
              </w:rPr>
              <w:t>SEN</w:t>
            </w:r>
          </w:p>
        </w:tc>
        <w:tc>
          <w:tcPr>
            <w:tcW w:w="989" w:type="dxa"/>
          </w:tcPr>
          <w:p w14:paraId="45664165" w14:textId="77777777" w:rsidR="00D00B67" w:rsidRDefault="00D00B67" w:rsidP="00DB30AE">
            <w:pPr>
              <w:jc w:val="center"/>
              <w:rPr>
                <w:lang w:val="en-US"/>
              </w:rPr>
            </w:pPr>
            <w:r>
              <w:rPr>
                <w:lang w:val="en-US"/>
              </w:rPr>
              <w:t>25%</w:t>
            </w:r>
          </w:p>
        </w:tc>
        <w:tc>
          <w:tcPr>
            <w:tcW w:w="467" w:type="dxa"/>
            <w:vMerge/>
          </w:tcPr>
          <w:p w14:paraId="2FDB0C38" w14:textId="77777777" w:rsidR="00D00B67" w:rsidRDefault="00D00B67" w:rsidP="00DB30AE">
            <w:pPr>
              <w:jc w:val="center"/>
              <w:rPr>
                <w:lang w:val="en-US"/>
              </w:rPr>
            </w:pPr>
          </w:p>
        </w:tc>
        <w:tc>
          <w:tcPr>
            <w:tcW w:w="1003" w:type="dxa"/>
          </w:tcPr>
          <w:p w14:paraId="40944677" w14:textId="4D30D1CC" w:rsidR="00D00B67" w:rsidRDefault="00D00B67" w:rsidP="00DB30AE">
            <w:pPr>
              <w:jc w:val="center"/>
              <w:rPr>
                <w:lang w:val="en-US"/>
              </w:rPr>
            </w:pPr>
            <w:r>
              <w:rPr>
                <w:lang w:val="en-US"/>
              </w:rPr>
              <w:t>40%</w:t>
            </w:r>
          </w:p>
        </w:tc>
        <w:tc>
          <w:tcPr>
            <w:tcW w:w="973" w:type="dxa"/>
          </w:tcPr>
          <w:p w14:paraId="13601D4C" w14:textId="17B6C360" w:rsidR="00D00B67" w:rsidRDefault="00D00B67" w:rsidP="00DB30AE">
            <w:pPr>
              <w:jc w:val="center"/>
              <w:rPr>
                <w:lang w:val="en-US"/>
              </w:rPr>
            </w:pPr>
            <w:r>
              <w:rPr>
                <w:lang w:val="en-US"/>
              </w:rPr>
              <w:t>0%</w:t>
            </w:r>
          </w:p>
        </w:tc>
        <w:tc>
          <w:tcPr>
            <w:tcW w:w="468" w:type="dxa"/>
            <w:vMerge/>
          </w:tcPr>
          <w:p w14:paraId="2CC6D413" w14:textId="77777777" w:rsidR="00D00B67" w:rsidRDefault="00D00B67" w:rsidP="00DB30AE">
            <w:pPr>
              <w:jc w:val="center"/>
              <w:rPr>
                <w:lang w:val="en-US"/>
              </w:rPr>
            </w:pPr>
          </w:p>
        </w:tc>
        <w:tc>
          <w:tcPr>
            <w:tcW w:w="963" w:type="dxa"/>
          </w:tcPr>
          <w:p w14:paraId="7C64F9DA" w14:textId="330491E8" w:rsidR="00D00B67" w:rsidRDefault="00D00B67" w:rsidP="00DB30AE">
            <w:pPr>
              <w:jc w:val="center"/>
              <w:rPr>
                <w:lang w:val="en-US"/>
              </w:rPr>
            </w:pPr>
            <w:r w:rsidRPr="00D37258">
              <w:rPr>
                <w:highlight w:val="red"/>
                <w:lang w:val="en-US"/>
              </w:rPr>
              <w:t>0%</w:t>
            </w:r>
          </w:p>
        </w:tc>
        <w:tc>
          <w:tcPr>
            <w:tcW w:w="963" w:type="dxa"/>
          </w:tcPr>
          <w:p w14:paraId="48D2080C" w14:textId="3EE4FE02" w:rsidR="00D00B67" w:rsidRDefault="00D00B67" w:rsidP="00DB30AE">
            <w:pPr>
              <w:jc w:val="center"/>
              <w:rPr>
                <w:lang w:val="en-US"/>
              </w:rPr>
            </w:pPr>
            <w:r>
              <w:rPr>
                <w:lang w:val="en-US"/>
              </w:rPr>
              <w:t>0%</w:t>
            </w:r>
          </w:p>
        </w:tc>
      </w:tr>
    </w:tbl>
    <w:p w14:paraId="2E5C7832" w14:textId="77777777" w:rsidR="0010019E" w:rsidRDefault="0010019E" w:rsidP="00134CE8">
      <w:pPr>
        <w:rPr>
          <w:b/>
        </w:rPr>
      </w:pPr>
    </w:p>
    <w:p w14:paraId="33BE5630" w14:textId="30A468FD" w:rsidR="00134CE8" w:rsidRPr="00F63F21" w:rsidRDefault="00134CE8" w:rsidP="00134CE8">
      <w:pPr>
        <w:rPr>
          <w:b/>
        </w:rPr>
      </w:pPr>
      <w:r w:rsidRPr="00F63F21">
        <w:rPr>
          <w:b/>
        </w:rPr>
        <w:t xml:space="preserve">Maths </w:t>
      </w:r>
      <w:r>
        <w:rPr>
          <w:b/>
        </w:rPr>
        <w:t xml:space="preserve">attainment </w:t>
      </w:r>
      <w:r w:rsidRPr="00F63F21">
        <w:rPr>
          <w:b/>
        </w:rPr>
        <w:t>data</w:t>
      </w:r>
    </w:p>
    <w:tbl>
      <w:tblPr>
        <w:tblStyle w:val="TableGrid"/>
        <w:tblW w:w="7729" w:type="dxa"/>
        <w:tblInd w:w="-572" w:type="dxa"/>
        <w:tblLook w:val="04A0" w:firstRow="1" w:lastRow="0" w:firstColumn="1" w:lastColumn="0" w:noHBand="0" w:noVBand="1"/>
      </w:tblPr>
      <w:tblGrid>
        <w:gridCol w:w="1432"/>
        <w:gridCol w:w="1247"/>
        <w:gridCol w:w="465"/>
        <w:gridCol w:w="1303"/>
        <w:gridCol w:w="1123"/>
        <w:gridCol w:w="455"/>
        <w:gridCol w:w="852"/>
        <w:gridCol w:w="852"/>
      </w:tblGrid>
      <w:tr w:rsidR="00D00B67" w:rsidRPr="00EC2E4A" w14:paraId="094D676D" w14:textId="0B3274BF" w:rsidTr="009D5C32">
        <w:tc>
          <w:tcPr>
            <w:tcW w:w="1432" w:type="dxa"/>
          </w:tcPr>
          <w:p w14:paraId="1667AD67" w14:textId="1B124054" w:rsidR="00D00B67" w:rsidRDefault="00D00B67" w:rsidP="00D00B67">
            <w:pPr>
              <w:jc w:val="center"/>
              <w:rPr>
                <w:lang w:val="en-US"/>
              </w:rPr>
            </w:pPr>
            <w:r>
              <w:rPr>
                <w:lang w:val="en-US"/>
              </w:rPr>
              <w:t xml:space="preserve">yrR </w:t>
            </w:r>
          </w:p>
        </w:tc>
        <w:tc>
          <w:tcPr>
            <w:tcW w:w="1247" w:type="dxa"/>
            <w:shd w:val="clear" w:color="auto" w:fill="F2F2F2" w:themeFill="background1" w:themeFillShade="F2"/>
          </w:tcPr>
          <w:p w14:paraId="2574B4EB" w14:textId="77777777" w:rsidR="00D00B67" w:rsidRPr="00EC2E4A" w:rsidRDefault="00D00B67" w:rsidP="00D00B67">
            <w:pPr>
              <w:jc w:val="center"/>
              <w:rPr>
                <w:b/>
                <w:lang w:val="en-US"/>
              </w:rPr>
            </w:pPr>
            <w:r w:rsidRPr="00EC2E4A">
              <w:rPr>
                <w:b/>
                <w:lang w:val="en-US"/>
              </w:rPr>
              <w:t>Maths (on track)</w:t>
            </w:r>
          </w:p>
        </w:tc>
        <w:tc>
          <w:tcPr>
            <w:tcW w:w="465" w:type="dxa"/>
            <w:shd w:val="clear" w:color="auto" w:fill="F2F2F2" w:themeFill="background1" w:themeFillShade="F2"/>
          </w:tcPr>
          <w:p w14:paraId="32077F2E" w14:textId="03B9F84E" w:rsidR="00D00B67" w:rsidRPr="00D00B67" w:rsidRDefault="00D00B67" w:rsidP="00D00B67">
            <w:pPr>
              <w:jc w:val="center"/>
              <w:rPr>
                <w:lang w:val="en-US"/>
              </w:rPr>
            </w:pPr>
            <w:r w:rsidRPr="00D00B67">
              <w:rPr>
                <w:lang w:val="en-US"/>
              </w:rPr>
              <w:t>Y1</w:t>
            </w:r>
          </w:p>
        </w:tc>
        <w:tc>
          <w:tcPr>
            <w:tcW w:w="1303" w:type="dxa"/>
            <w:shd w:val="clear" w:color="auto" w:fill="F2F2F2" w:themeFill="background1" w:themeFillShade="F2"/>
          </w:tcPr>
          <w:p w14:paraId="5C32E711" w14:textId="77777777" w:rsidR="00D00B67" w:rsidRDefault="00D00B67" w:rsidP="00D00B67">
            <w:pPr>
              <w:jc w:val="center"/>
              <w:rPr>
                <w:b/>
                <w:lang w:val="en-US"/>
              </w:rPr>
            </w:pPr>
            <w:r w:rsidRPr="00EC2E4A">
              <w:rPr>
                <w:b/>
                <w:lang w:val="en-US"/>
              </w:rPr>
              <w:t xml:space="preserve">Maths </w:t>
            </w:r>
          </w:p>
          <w:p w14:paraId="260285BD" w14:textId="12582FEA" w:rsidR="00D00B67" w:rsidRPr="00EC2E4A" w:rsidRDefault="00D00B67" w:rsidP="00D00B67">
            <w:pPr>
              <w:jc w:val="center"/>
              <w:rPr>
                <w:b/>
                <w:lang w:val="en-US"/>
              </w:rPr>
            </w:pPr>
            <w:r w:rsidRPr="00EC2E4A">
              <w:rPr>
                <w:b/>
                <w:lang w:val="en-US"/>
              </w:rPr>
              <w:t>(ARE +)</w:t>
            </w:r>
          </w:p>
        </w:tc>
        <w:tc>
          <w:tcPr>
            <w:tcW w:w="1123" w:type="dxa"/>
            <w:shd w:val="clear" w:color="auto" w:fill="F2F2F2" w:themeFill="background1" w:themeFillShade="F2"/>
          </w:tcPr>
          <w:p w14:paraId="49D17542" w14:textId="3B960F2B" w:rsidR="00D00B67" w:rsidRPr="00EC2E4A" w:rsidRDefault="00D00B67" w:rsidP="00D00B67">
            <w:pPr>
              <w:jc w:val="center"/>
              <w:rPr>
                <w:b/>
                <w:lang w:val="en-US"/>
              </w:rPr>
            </w:pPr>
            <w:r w:rsidRPr="00EC2E4A">
              <w:rPr>
                <w:b/>
                <w:lang w:val="en-US"/>
              </w:rPr>
              <w:t>Maths (GD)</w:t>
            </w:r>
          </w:p>
        </w:tc>
        <w:tc>
          <w:tcPr>
            <w:tcW w:w="455" w:type="dxa"/>
            <w:shd w:val="clear" w:color="auto" w:fill="F2F2F2" w:themeFill="background1" w:themeFillShade="F2"/>
          </w:tcPr>
          <w:p w14:paraId="5399C5E2" w14:textId="1B6C020D" w:rsidR="00D00B67" w:rsidRPr="00D00B67" w:rsidRDefault="00D00B67" w:rsidP="00D00B67">
            <w:pPr>
              <w:jc w:val="center"/>
              <w:rPr>
                <w:lang w:val="en-US"/>
              </w:rPr>
            </w:pPr>
            <w:r w:rsidRPr="00D00B67">
              <w:rPr>
                <w:lang w:val="en-US"/>
              </w:rPr>
              <w:t>Y2</w:t>
            </w:r>
          </w:p>
        </w:tc>
        <w:tc>
          <w:tcPr>
            <w:tcW w:w="852" w:type="dxa"/>
            <w:shd w:val="clear" w:color="auto" w:fill="F2F2F2" w:themeFill="background1" w:themeFillShade="F2"/>
          </w:tcPr>
          <w:p w14:paraId="29B58BFE" w14:textId="7D4EA3DD" w:rsidR="00D00B67" w:rsidRPr="00D00B67" w:rsidRDefault="00D00B67" w:rsidP="00D00B67">
            <w:pPr>
              <w:jc w:val="center"/>
              <w:rPr>
                <w:lang w:val="en-US"/>
              </w:rPr>
            </w:pPr>
            <w:r w:rsidRPr="00EC2E4A">
              <w:rPr>
                <w:b/>
                <w:lang w:val="en-US"/>
              </w:rPr>
              <w:t>Maths (ARE +)</w:t>
            </w:r>
          </w:p>
        </w:tc>
        <w:tc>
          <w:tcPr>
            <w:tcW w:w="852" w:type="dxa"/>
            <w:shd w:val="clear" w:color="auto" w:fill="F2F2F2" w:themeFill="background1" w:themeFillShade="F2"/>
          </w:tcPr>
          <w:p w14:paraId="34C8697D" w14:textId="4CF14694" w:rsidR="00D00B67" w:rsidRPr="00D00B67" w:rsidRDefault="00D00B67" w:rsidP="00D00B67">
            <w:pPr>
              <w:jc w:val="center"/>
              <w:rPr>
                <w:lang w:val="en-US"/>
              </w:rPr>
            </w:pPr>
            <w:r w:rsidRPr="00EC2E4A">
              <w:rPr>
                <w:b/>
                <w:lang w:val="en-US"/>
              </w:rPr>
              <w:t>Maths (GD)</w:t>
            </w:r>
          </w:p>
        </w:tc>
      </w:tr>
      <w:tr w:rsidR="00D15B23" w14:paraId="219F731B" w14:textId="0783AE90" w:rsidTr="009D5C32">
        <w:tc>
          <w:tcPr>
            <w:tcW w:w="1432" w:type="dxa"/>
            <w:shd w:val="clear" w:color="auto" w:fill="F2F2F2" w:themeFill="background1" w:themeFillShade="F2"/>
          </w:tcPr>
          <w:p w14:paraId="79858215" w14:textId="77777777" w:rsidR="00D15B23" w:rsidRPr="00FA495B" w:rsidRDefault="00D15B23" w:rsidP="00D00B67">
            <w:pPr>
              <w:jc w:val="center"/>
              <w:rPr>
                <w:b/>
                <w:lang w:val="en-US"/>
              </w:rPr>
            </w:pPr>
            <w:r w:rsidRPr="00FA495B">
              <w:rPr>
                <w:b/>
                <w:lang w:val="en-US"/>
              </w:rPr>
              <w:t>All</w:t>
            </w:r>
          </w:p>
        </w:tc>
        <w:tc>
          <w:tcPr>
            <w:tcW w:w="1247" w:type="dxa"/>
          </w:tcPr>
          <w:p w14:paraId="70E1CDC2" w14:textId="77777777" w:rsidR="00D15B23" w:rsidRDefault="00D15B23" w:rsidP="00D00B67">
            <w:pPr>
              <w:jc w:val="center"/>
              <w:rPr>
                <w:lang w:val="en-US"/>
              </w:rPr>
            </w:pPr>
            <w:r>
              <w:rPr>
                <w:lang w:val="en-US"/>
              </w:rPr>
              <w:t>88%</w:t>
            </w:r>
          </w:p>
        </w:tc>
        <w:tc>
          <w:tcPr>
            <w:tcW w:w="465" w:type="dxa"/>
            <w:vMerge w:val="restart"/>
          </w:tcPr>
          <w:p w14:paraId="6EFA08FB" w14:textId="77777777" w:rsidR="00D15B23" w:rsidRDefault="00D15B23" w:rsidP="00D00B67">
            <w:pPr>
              <w:jc w:val="center"/>
              <w:rPr>
                <w:lang w:val="en-US"/>
              </w:rPr>
            </w:pPr>
          </w:p>
        </w:tc>
        <w:tc>
          <w:tcPr>
            <w:tcW w:w="1303" w:type="dxa"/>
          </w:tcPr>
          <w:p w14:paraId="7B641540" w14:textId="64A6D303" w:rsidR="00D15B23" w:rsidRDefault="00D15B23" w:rsidP="00D00B67">
            <w:pPr>
              <w:jc w:val="center"/>
              <w:rPr>
                <w:lang w:val="en-US"/>
              </w:rPr>
            </w:pPr>
            <w:r>
              <w:rPr>
                <w:lang w:val="en-US"/>
              </w:rPr>
              <w:t>72%</w:t>
            </w:r>
          </w:p>
        </w:tc>
        <w:tc>
          <w:tcPr>
            <w:tcW w:w="1123" w:type="dxa"/>
          </w:tcPr>
          <w:p w14:paraId="4990445E" w14:textId="00959940" w:rsidR="00D15B23" w:rsidRDefault="00D15B23" w:rsidP="00D00B67">
            <w:pPr>
              <w:jc w:val="center"/>
              <w:rPr>
                <w:lang w:val="en-US"/>
              </w:rPr>
            </w:pPr>
            <w:r>
              <w:rPr>
                <w:lang w:val="en-US"/>
              </w:rPr>
              <w:t>22%</w:t>
            </w:r>
          </w:p>
        </w:tc>
        <w:tc>
          <w:tcPr>
            <w:tcW w:w="455" w:type="dxa"/>
            <w:vMerge w:val="restart"/>
          </w:tcPr>
          <w:p w14:paraId="0EAE40AB" w14:textId="77777777" w:rsidR="00D15B23" w:rsidRDefault="00D15B23" w:rsidP="00D00B67">
            <w:pPr>
              <w:jc w:val="center"/>
              <w:rPr>
                <w:lang w:val="en-US"/>
              </w:rPr>
            </w:pPr>
          </w:p>
        </w:tc>
        <w:tc>
          <w:tcPr>
            <w:tcW w:w="852" w:type="dxa"/>
          </w:tcPr>
          <w:p w14:paraId="61CC8F18" w14:textId="5F2D67D1" w:rsidR="00D15B23" w:rsidRDefault="00D15B23" w:rsidP="00D00B67">
            <w:pPr>
              <w:jc w:val="center"/>
              <w:rPr>
                <w:lang w:val="en-US"/>
              </w:rPr>
            </w:pPr>
            <w:r>
              <w:rPr>
                <w:lang w:val="en-US"/>
              </w:rPr>
              <w:t>61%</w:t>
            </w:r>
          </w:p>
        </w:tc>
        <w:tc>
          <w:tcPr>
            <w:tcW w:w="852" w:type="dxa"/>
          </w:tcPr>
          <w:p w14:paraId="7F9A822D" w14:textId="6BF4A4C6" w:rsidR="00D15B23" w:rsidRDefault="00D15B23" w:rsidP="00D00B67">
            <w:pPr>
              <w:jc w:val="center"/>
              <w:rPr>
                <w:lang w:val="en-US"/>
              </w:rPr>
            </w:pPr>
            <w:r>
              <w:rPr>
                <w:lang w:val="en-US"/>
              </w:rPr>
              <w:t>33%</w:t>
            </w:r>
          </w:p>
        </w:tc>
      </w:tr>
      <w:tr w:rsidR="00D15B23" w14:paraId="670FFEED" w14:textId="6580FF37" w:rsidTr="009D5C32">
        <w:tc>
          <w:tcPr>
            <w:tcW w:w="1432" w:type="dxa"/>
            <w:shd w:val="clear" w:color="auto" w:fill="F2F2F2" w:themeFill="background1" w:themeFillShade="F2"/>
          </w:tcPr>
          <w:p w14:paraId="7D0F8E60" w14:textId="77777777" w:rsidR="00D15B23" w:rsidRPr="00FA495B" w:rsidRDefault="00D15B23" w:rsidP="00D00B67">
            <w:pPr>
              <w:jc w:val="center"/>
              <w:rPr>
                <w:b/>
                <w:lang w:val="en-US"/>
              </w:rPr>
            </w:pPr>
            <w:r w:rsidRPr="00FA495B">
              <w:rPr>
                <w:b/>
                <w:lang w:val="en-US"/>
              </w:rPr>
              <w:t>Boys</w:t>
            </w:r>
          </w:p>
        </w:tc>
        <w:tc>
          <w:tcPr>
            <w:tcW w:w="1247" w:type="dxa"/>
          </w:tcPr>
          <w:p w14:paraId="66C678AA" w14:textId="77777777" w:rsidR="00D15B23" w:rsidRDefault="00D15B23" w:rsidP="00D00B67">
            <w:pPr>
              <w:jc w:val="center"/>
              <w:rPr>
                <w:lang w:val="en-US"/>
              </w:rPr>
            </w:pPr>
            <w:r>
              <w:rPr>
                <w:lang w:val="en-US"/>
              </w:rPr>
              <w:t>83%</w:t>
            </w:r>
          </w:p>
        </w:tc>
        <w:tc>
          <w:tcPr>
            <w:tcW w:w="465" w:type="dxa"/>
            <w:vMerge/>
          </w:tcPr>
          <w:p w14:paraId="31080418" w14:textId="77777777" w:rsidR="00D15B23" w:rsidRDefault="00D15B23" w:rsidP="00D00B67">
            <w:pPr>
              <w:jc w:val="center"/>
              <w:rPr>
                <w:lang w:val="en-US"/>
              </w:rPr>
            </w:pPr>
          </w:p>
        </w:tc>
        <w:tc>
          <w:tcPr>
            <w:tcW w:w="1303" w:type="dxa"/>
          </w:tcPr>
          <w:p w14:paraId="4A62E936" w14:textId="09377ECC" w:rsidR="00D15B23" w:rsidRDefault="00D15B23" w:rsidP="00D00B67">
            <w:pPr>
              <w:jc w:val="center"/>
              <w:rPr>
                <w:lang w:val="en-US"/>
              </w:rPr>
            </w:pPr>
            <w:r>
              <w:rPr>
                <w:lang w:val="en-US"/>
              </w:rPr>
              <w:t>78%</w:t>
            </w:r>
          </w:p>
        </w:tc>
        <w:tc>
          <w:tcPr>
            <w:tcW w:w="1123" w:type="dxa"/>
          </w:tcPr>
          <w:p w14:paraId="4F9988BE" w14:textId="0FDDB7BA" w:rsidR="00D15B23" w:rsidRDefault="00D15B23" w:rsidP="00D00B67">
            <w:pPr>
              <w:jc w:val="center"/>
              <w:rPr>
                <w:lang w:val="en-US"/>
              </w:rPr>
            </w:pPr>
            <w:r>
              <w:rPr>
                <w:lang w:val="en-US"/>
              </w:rPr>
              <w:t>19%</w:t>
            </w:r>
          </w:p>
        </w:tc>
        <w:tc>
          <w:tcPr>
            <w:tcW w:w="455" w:type="dxa"/>
            <w:vMerge/>
          </w:tcPr>
          <w:p w14:paraId="13781182" w14:textId="77777777" w:rsidR="00D15B23" w:rsidRDefault="00D15B23" w:rsidP="00D00B67">
            <w:pPr>
              <w:jc w:val="center"/>
              <w:rPr>
                <w:lang w:val="en-US"/>
              </w:rPr>
            </w:pPr>
          </w:p>
        </w:tc>
        <w:tc>
          <w:tcPr>
            <w:tcW w:w="852" w:type="dxa"/>
          </w:tcPr>
          <w:p w14:paraId="20CBDF63" w14:textId="236236B1" w:rsidR="00D15B23" w:rsidRDefault="00D15B23" w:rsidP="00D00B67">
            <w:pPr>
              <w:jc w:val="center"/>
              <w:rPr>
                <w:lang w:val="en-US"/>
              </w:rPr>
            </w:pPr>
            <w:r>
              <w:rPr>
                <w:lang w:val="en-US"/>
              </w:rPr>
              <w:t>60%</w:t>
            </w:r>
          </w:p>
        </w:tc>
        <w:tc>
          <w:tcPr>
            <w:tcW w:w="852" w:type="dxa"/>
          </w:tcPr>
          <w:p w14:paraId="48459CDA" w14:textId="09D8FA66" w:rsidR="00D15B23" w:rsidRDefault="00D15B23" w:rsidP="00D00B67">
            <w:pPr>
              <w:jc w:val="center"/>
              <w:rPr>
                <w:lang w:val="en-US"/>
              </w:rPr>
            </w:pPr>
            <w:r>
              <w:rPr>
                <w:lang w:val="en-US"/>
              </w:rPr>
              <w:t>31%</w:t>
            </w:r>
          </w:p>
        </w:tc>
      </w:tr>
      <w:tr w:rsidR="00D15B23" w14:paraId="5871458D" w14:textId="319F2067" w:rsidTr="009D5C32">
        <w:tc>
          <w:tcPr>
            <w:tcW w:w="1432" w:type="dxa"/>
            <w:shd w:val="clear" w:color="auto" w:fill="F2F2F2" w:themeFill="background1" w:themeFillShade="F2"/>
          </w:tcPr>
          <w:p w14:paraId="6BB3BCE3" w14:textId="77777777" w:rsidR="00D15B23" w:rsidRPr="00FA495B" w:rsidRDefault="00D15B23" w:rsidP="00D00B67">
            <w:pPr>
              <w:jc w:val="center"/>
              <w:rPr>
                <w:b/>
                <w:lang w:val="en-US"/>
              </w:rPr>
            </w:pPr>
            <w:r w:rsidRPr="00FA495B">
              <w:rPr>
                <w:b/>
                <w:lang w:val="en-US"/>
              </w:rPr>
              <w:t>Girls</w:t>
            </w:r>
          </w:p>
        </w:tc>
        <w:tc>
          <w:tcPr>
            <w:tcW w:w="1247" w:type="dxa"/>
          </w:tcPr>
          <w:p w14:paraId="71DA22AD" w14:textId="77777777" w:rsidR="00D15B23" w:rsidRDefault="00D15B23" w:rsidP="00D00B67">
            <w:pPr>
              <w:jc w:val="center"/>
              <w:rPr>
                <w:lang w:val="en-US"/>
              </w:rPr>
            </w:pPr>
            <w:r>
              <w:rPr>
                <w:lang w:val="en-US"/>
              </w:rPr>
              <w:t>97%</w:t>
            </w:r>
          </w:p>
        </w:tc>
        <w:tc>
          <w:tcPr>
            <w:tcW w:w="465" w:type="dxa"/>
            <w:vMerge/>
          </w:tcPr>
          <w:p w14:paraId="451C0695" w14:textId="77777777" w:rsidR="00D15B23" w:rsidRDefault="00D15B23" w:rsidP="00D00B67">
            <w:pPr>
              <w:jc w:val="center"/>
              <w:rPr>
                <w:lang w:val="en-US"/>
              </w:rPr>
            </w:pPr>
          </w:p>
        </w:tc>
        <w:tc>
          <w:tcPr>
            <w:tcW w:w="1303" w:type="dxa"/>
          </w:tcPr>
          <w:p w14:paraId="198F5348" w14:textId="1B91D819" w:rsidR="00D15B23" w:rsidRDefault="00D15B23" w:rsidP="00D00B67">
            <w:pPr>
              <w:jc w:val="center"/>
              <w:rPr>
                <w:lang w:val="en-US"/>
              </w:rPr>
            </w:pPr>
            <w:r>
              <w:rPr>
                <w:lang w:val="en-US"/>
              </w:rPr>
              <w:t>63%</w:t>
            </w:r>
          </w:p>
        </w:tc>
        <w:tc>
          <w:tcPr>
            <w:tcW w:w="1123" w:type="dxa"/>
          </w:tcPr>
          <w:p w14:paraId="2A7AAE60" w14:textId="01751309" w:rsidR="00D15B23" w:rsidRDefault="00D15B23" w:rsidP="00D00B67">
            <w:pPr>
              <w:jc w:val="center"/>
              <w:rPr>
                <w:lang w:val="en-US"/>
              </w:rPr>
            </w:pPr>
            <w:r>
              <w:rPr>
                <w:lang w:val="en-US"/>
              </w:rPr>
              <w:t>25%</w:t>
            </w:r>
          </w:p>
        </w:tc>
        <w:tc>
          <w:tcPr>
            <w:tcW w:w="455" w:type="dxa"/>
            <w:vMerge/>
          </w:tcPr>
          <w:p w14:paraId="5B6A63F2" w14:textId="77777777" w:rsidR="00D15B23" w:rsidRDefault="00D15B23" w:rsidP="00D00B67">
            <w:pPr>
              <w:jc w:val="center"/>
              <w:rPr>
                <w:lang w:val="en-US"/>
              </w:rPr>
            </w:pPr>
          </w:p>
        </w:tc>
        <w:tc>
          <w:tcPr>
            <w:tcW w:w="852" w:type="dxa"/>
          </w:tcPr>
          <w:p w14:paraId="40AAD4A7" w14:textId="640AC337" w:rsidR="00D15B23" w:rsidRDefault="00D15B23" w:rsidP="00D00B67">
            <w:pPr>
              <w:jc w:val="center"/>
              <w:rPr>
                <w:lang w:val="en-US"/>
              </w:rPr>
            </w:pPr>
            <w:r>
              <w:rPr>
                <w:lang w:val="en-US"/>
              </w:rPr>
              <w:t>65%</w:t>
            </w:r>
          </w:p>
        </w:tc>
        <w:tc>
          <w:tcPr>
            <w:tcW w:w="852" w:type="dxa"/>
          </w:tcPr>
          <w:p w14:paraId="74ACDE36" w14:textId="0BEFFC9C" w:rsidR="00D15B23" w:rsidRDefault="00D15B23" w:rsidP="00D00B67">
            <w:pPr>
              <w:jc w:val="center"/>
              <w:rPr>
                <w:lang w:val="en-US"/>
              </w:rPr>
            </w:pPr>
            <w:r>
              <w:rPr>
                <w:lang w:val="en-US"/>
              </w:rPr>
              <w:t>35%</w:t>
            </w:r>
          </w:p>
        </w:tc>
      </w:tr>
      <w:tr w:rsidR="00D15B23" w:rsidRPr="00D37258" w14:paraId="64E1E547" w14:textId="26D5ABC3" w:rsidTr="009D5C32">
        <w:tc>
          <w:tcPr>
            <w:tcW w:w="1432" w:type="dxa"/>
            <w:shd w:val="clear" w:color="auto" w:fill="F2F2F2" w:themeFill="background1" w:themeFillShade="F2"/>
          </w:tcPr>
          <w:p w14:paraId="0C86120F" w14:textId="77777777" w:rsidR="00D15B23" w:rsidRPr="00FA495B" w:rsidRDefault="00D15B23" w:rsidP="00D00B67">
            <w:pPr>
              <w:jc w:val="center"/>
              <w:rPr>
                <w:b/>
                <w:i/>
                <w:lang w:val="en-US"/>
              </w:rPr>
            </w:pPr>
            <w:r w:rsidRPr="00FA495B">
              <w:rPr>
                <w:b/>
                <w:i/>
                <w:lang w:val="en-US"/>
              </w:rPr>
              <w:t>Gender gap</w:t>
            </w:r>
          </w:p>
        </w:tc>
        <w:tc>
          <w:tcPr>
            <w:tcW w:w="1247" w:type="dxa"/>
            <w:shd w:val="clear" w:color="auto" w:fill="F2F2F2" w:themeFill="background1" w:themeFillShade="F2"/>
          </w:tcPr>
          <w:p w14:paraId="07410823" w14:textId="77777777" w:rsidR="00D15B23" w:rsidRPr="00D37258" w:rsidRDefault="00D15B23" w:rsidP="00D00B67">
            <w:pPr>
              <w:jc w:val="center"/>
              <w:rPr>
                <w:i/>
                <w:highlight w:val="magenta"/>
                <w:lang w:val="en-US"/>
              </w:rPr>
            </w:pPr>
            <w:r w:rsidRPr="00D37258">
              <w:rPr>
                <w:i/>
                <w:highlight w:val="magenta"/>
                <w:lang w:val="en-US"/>
              </w:rPr>
              <w:t>17%</w:t>
            </w:r>
          </w:p>
        </w:tc>
        <w:tc>
          <w:tcPr>
            <w:tcW w:w="465" w:type="dxa"/>
            <w:vMerge/>
            <w:shd w:val="clear" w:color="auto" w:fill="F2F2F2" w:themeFill="background1" w:themeFillShade="F2"/>
          </w:tcPr>
          <w:p w14:paraId="1B7AFD43" w14:textId="77777777" w:rsidR="00D15B23" w:rsidRPr="00D37258" w:rsidRDefault="00D15B23" w:rsidP="00D00B67">
            <w:pPr>
              <w:jc w:val="center"/>
              <w:rPr>
                <w:i/>
                <w:highlight w:val="magenta"/>
                <w:lang w:val="en-US"/>
              </w:rPr>
            </w:pPr>
          </w:p>
        </w:tc>
        <w:tc>
          <w:tcPr>
            <w:tcW w:w="1303" w:type="dxa"/>
            <w:shd w:val="clear" w:color="auto" w:fill="F2F2F2" w:themeFill="background1" w:themeFillShade="F2"/>
          </w:tcPr>
          <w:p w14:paraId="7E09E696" w14:textId="5F355140" w:rsidR="00D15B23" w:rsidRPr="00D37258" w:rsidRDefault="00D15B23" w:rsidP="00D00B67">
            <w:pPr>
              <w:jc w:val="center"/>
              <w:rPr>
                <w:i/>
                <w:highlight w:val="magenta"/>
                <w:lang w:val="en-US"/>
              </w:rPr>
            </w:pPr>
            <w:r w:rsidRPr="00D37258">
              <w:rPr>
                <w:i/>
                <w:highlight w:val="magenta"/>
                <w:lang w:val="en-US"/>
              </w:rPr>
              <w:t>15%</w:t>
            </w:r>
          </w:p>
        </w:tc>
        <w:tc>
          <w:tcPr>
            <w:tcW w:w="1123" w:type="dxa"/>
            <w:shd w:val="clear" w:color="auto" w:fill="F2F2F2" w:themeFill="background1" w:themeFillShade="F2"/>
          </w:tcPr>
          <w:p w14:paraId="5CE0003A" w14:textId="7DA4F2D1" w:rsidR="00D15B23" w:rsidRPr="00D37258" w:rsidRDefault="00D15B23" w:rsidP="00D00B67">
            <w:pPr>
              <w:jc w:val="center"/>
              <w:rPr>
                <w:i/>
                <w:highlight w:val="magenta"/>
                <w:lang w:val="en-US"/>
              </w:rPr>
            </w:pPr>
            <w:r>
              <w:rPr>
                <w:i/>
                <w:lang w:val="en-US"/>
              </w:rPr>
              <w:t>6%</w:t>
            </w:r>
          </w:p>
        </w:tc>
        <w:tc>
          <w:tcPr>
            <w:tcW w:w="455" w:type="dxa"/>
            <w:vMerge/>
            <w:shd w:val="clear" w:color="auto" w:fill="F2F2F2" w:themeFill="background1" w:themeFillShade="F2"/>
          </w:tcPr>
          <w:p w14:paraId="787D472C" w14:textId="77777777" w:rsidR="00D15B23" w:rsidRDefault="00D15B23" w:rsidP="00D00B67">
            <w:pPr>
              <w:jc w:val="center"/>
              <w:rPr>
                <w:i/>
                <w:lang w:val="en-US"/>
              </w:rPr>
            </w:pPr>
          </w:p>
        </w:tc>
        <w:tc>
          <w:tcPr>
            <w:tcW w:w="852" w:type="dxa"/>
            <w:shd w:val="clear" w:color="auto" w:fill="F2F2F2" w:themeFill="background1" w:themeFillShade="F2"/>
          </w:tcPr>
          <w:p w14:paraId="6E2B3247" w14:textId="10BAA82B" w:rsidR="00D15B23" w:rsidRDefault="00D15B23" w:rsidP="00D00B67">
            <w:pPr>
              <w:jc w:val="center"/>
              <w:rPr>
                <w:i/>
                <w:lang w:val="en-US"/>
              </w:rPr>
            </w:pPr>
            <w:r>
              <w:rPr>
                <w:i/>
                <w:lang w:val="en-US"/>
              </w:rPr>
              <w:t>5%</w:t>
            </w:r>
          </w:p>
        </w:tc>
        <w:tc>
          <w:tcPr>
            <w:tcW w:w="852" w:type="dxa"/>
            <w:shd w:val="clear" w:color="auto" w:fill="F2F2F2" w:themeFill="background1" w:themeFillShade="F2"/>
          </w:tcPr>
          <w:p w14:paraId="0A34B0DA" w14:textId="63D235A3" w:rsidR="00D15B23" w:rsidRDefault="00D15B23" w:rsidP="00D00B67">
            <w:pPr>
              <w:jc w:val="center"/>
              <w:rPr>
                <w:i/>
                <w:lang w:val="en-US"/>
              </w:rPr>
            </w:pPr>
            <w:r>
              <w:rPr>
                <w:i/>
                <w:lang w:val="en-US"/>
              </w:rPr>
              <w:t>4%</w:t>
            </w:r>
          </w:p>
        </w:tc>
      </w:tr>
      <w:tr w:rsidR="00D15B23" w14:paraId="381B9E86" w14:textId="227153C5" w:rsidTr="009D5C32">
        <w:tc>
          <w:tcPr>
            <w:tcW w:w="1432" w:type="dxa"/>
            <w:shd w:val="clear" w:color="auto" w:fill="F2F2F2" w:themeFill="background1" w:themeFillShade="F2"/>
          </w:tcPr>
          <w:p w14:paraId="4925C855" w14:textId="77777777" w:rsidR="00D15B23" w:rsidRPr="00FA495B" w:rsidRDefault="00D15B23" w:rsidP="00D00B67">
            <w:pPr>
              <w:jc w:val="center"/>
              <w:rPr>
                <w:b/>
                <w:lang w:val="en-US"/>
              </w:rPr>
            </w:pPr>
            <w:r w:rsidRPr="00FA495B">
              <w:rPr>
                <w:b/>
                <w:lang w:val="en-US"/>
              </w:rPr>
              <w:t>Pupil Premium</w:t>
            </w:r>
          </w:p>
        </w:tc>
        <w:tc>
          <w:tcPr>
            <w:tcW w:w="1247" w:type="dxa"/>
          </w:tcPr>
          <w:p w14:paraId="271DAA51" w14:textId="77777777" w:rsidR="00D15B23" w:rsidRDefault="00D15B23" w:rsidP="00D00B67">
            <w:pPr>
              <w:jc w:val="center"/>
              <w:rPr>
                <w:lang w:val="en-US"/>
              </w:rPr>
            </w:pPr>
            <w:r w:rsidRPr="004D5E37">
              <w:rPr>
                <w:highlight w:val="yellow"/>
                <w:lang w:val="en-US"/>
              </w:rPr>
              <w:t>71%</w:t>
            </w:r>
          </w:p>
        </w:tc>
        <w:tc>
          <w:tcPr>
            <w:tcW w:w="465" w:type="dxa"/>
            <w:vMerge/>
          </w:tcPr>
          <w:p w14:paraId="77D8FA72" w14:textId="77777777" w:rsidR="00D15B23" w:rsidRPr="004D5E37" w:rsidRDefault="00D15B23" w:rsidP="00D00B67">
            <w:pPr>
              <w:jc w:val="center"/>
              <w:rPr>
                <w:highlight w:val="yellow"/>
                <w:lang w:val="en-US"/>
              </w:rPr>
            </w:pPr>
          </w:p>
        </w:tc>
        <w:tc>
          <w:tcPr>
            <w:tcW w:w="1303" w:type="dxa"/>
          </w:tcPr>
          <w:p w14:paraId="4D8A4E35" w14:textId="5852B43A" w:rsidR="00D15B23" w:rsidRPr="004D5E37" w:rsidRDefault="00D15B23" w:rsidP="00D00B67">
            <w:pPr>
              <w:jc w:val="center"/>
              <w:rPr>
                <w:highlight w:val="yellow"/>
                <w:lang w:val="en-US"/>
              </w:rPr>
            </w:pPr>
            <w:r w:rsidRPr="004D5E37">
              <w:rPr>
                <w:highlight w:val="yellow"/>
                <w:lang w:val="en-US"/>
              </w:rPr>
              <w:t>64%</w:t>
            </w:r>
          </w:p>
        </w:tc>
        <w:tc>
          <w:tcPr>
            <w:tcW w:w="1123" w:type="dxa"/>
          </w:tcPr>
          <w:p w14:paraId="4DE72E6E" w14:textId="724F852F" w:rsidR="00D15B23" w:rsidRPr="004D5E37" w:rsidRDefault="00D15B23" w:rsidP="00D00B67">
            <w:pPr>
              <w:jc w:val="center"/>
              <w:rPr>
                <w:highlight w:val="yellow"/>
                <w:lang w:val="en-US"/>
              </w:rPr>
            </w:pPr>
            <w:r w:rsidRPr="004D5E37">
              <w:rPr>
                <w:highlight w:val="yellow"/>
                <w:lang w:val="en-US"/>
              </w:rPr>
              <w:t>21%</w:t>
            </w:r>
          </w:p>
        </w:tc>
        <w:tc>
          <w:tcPr>
            <w:tcW w:w="455" w:type="dxa"/>
            <w:vMerge/>
          </w:tcPr>
          <w:p w14:paraId="697326CD" w14:textId="77777777" w:rsidR="00D15B23" w:rsidRPr="004D5E37" w:rsidRDefault="00D15B23" w:rsidP="00D00B67">
            <w:pPr>
              <w:jc w:val="center"/>
              <w:rPr>
                <w:highlight w:val="yellow"/>
                <w:lang w:val="en-US"/>
              </w:rPr>
            </w:pPr>
          </w:p>
        </w:tc>
        <w:tc>
          <w:tcPr>
            <w:tcW w:w="852" w:type="dxa"/>
          </w:tcPr>
          <w:p w14:paraId="70A7655C" w14:textId="12609B04" w:rsidR="00D15B23" w:rsidRPr="004D5E37" w:rsidRDefault="00D15B23" w:rsidP="00D00B67">
            <w:pPr>
              <w:jc w:val="center"/>
              <w:rPr>
                <w:highlight w:val="yellow"/>
                <w:lang w:val="en-US"/>
              </w:rPr>
            </w:pPr>
            <w:r w:rsidRPr="004D5E37">
              <w:rPr>
                <w:highlight w:val="yellow"/>
                <w:lang w:val="en-US"/>
              </w:rPr>
              <w:t>53%</w:t>
            </w:r>
          </w:p>
        </w:tc>
        <w:tc>
          <w:tcPr>
            <w:tcW w:w="852" w:type="dxa"/>
          </w:tcPr>
          <w:p w14:paraId="60E86E7C" w14:textId="1F27920A" w:rsidR="00D15B23" w:rsidRPr="004D5E37" w:rsidRDefault="00D15B23" w:rsidP="00D00B67">
            <w:pPr>
              <w:jc w:val="center"/>
              <w:rPr>
                <w:highlight w:val="yellow"/>
                <w:lang w:val="en-US"/>
              </w:rPr>
            </w:pPr>
            <w:r w:rsidRPr="004D5E37">
              <w:rPr>
                <w:highlight w:val="yellow"/>
                <w:lang w:val="en-US"/>
              </w:rPr>
              <w:t>20%</w:t>
            </w:r>
          </w:p>
        </w:tc>
      </w:tr>
      <w:tr w:rsidR="00D15B23" w14:paraId="2EE5CE92" w14:textId="4FE372D2" w:rsidTr="009D5C32">
        <w:tc>
          <w:tcPr>
            <w:tcW w:w="1432" w:type="dxa"/>
            <w:shd w:val="clear" w:color="auto" w:fill="F2F2F2" w:themeFill="background1" w:themeFillShade="F2"/>
          </w:tcPr>
          <w:p w14:paraId="23AFE280" w14:textId="545CCCE9" w:rsidR="00D15B23" w:rsidRPr="00D00B67" w:rsidRDefault="00D15B23" w:rsidP="00D00B67">
            <w:pPr>
              <w:jc w:val="center"/>
              <w:rPr>
                <w:b/>
                <w:i/>
                <w:lang w:val="en-US"/>
              </w:rPr>
            </w:pPr>
            <w:r w:rsidRPr="00D00B67">
              <w:rPr>
                <w:b/>
                <w:i/>
                <w:lang w:val="en-US"/>
              </w:rPr>
              <w:t>PP/Non PP gap</w:t>
            </w:r>
          </w:p>
        </w:tc>
        <w:tc>
          <w:tcPr>
            <w:tcW w:w="1247" w:type="dxa"/>
          </w:tcPr>
          <w:p w14:paraId="2D910126" w14:textId="3169071B" w:rsidR="00D15B23" w:rsidRPr="004D5E37" w:rsidRDefault="00D15B23" w:rsidP="00D00B67">
            <w:pPr>
              <w:jc w:val="center"/>
              <w:rPr>
                <w:highlight w:val="yellow"/>
                <w:lang w:val="en-US"/>
              </w:rPr>
            </w:pPr>
            <w:r w:rsidRPr="00D00B67">
              <w:rPr>
                <w:highlight w:val="magenta"/>
                <w:lang w:val="en-US"/>
              </w:rPr>
              <w:t>-17%</w:t>
            </w:r>
          </w:p>
        </w:tc>
        <w:tc>
          <w:tcPr>
            <w:tcW w:w="465" w:type="dxa"/>
            <w:vMerge/>
          </w:tcPr>
          <w:p w14:paraId="3ABCD9FA" w14:textId="77777777" w:rsidR="00D15B23" w:rsidRPr="00D00B67" w:rsidRDefault="00D15B23" w:rsidP="00D00B67">
            <w:pPr>
              <w:jc w:val="center"/>
              <w:rPr>
                <w:highlight w:val="magenta"/>
                <w:lang w:val="en-US"/>
              </w:rPr>
            </w:pPr>
          </w:p>
        </w:tc>
        <w:tc>
          <w:tcPr>
            <w:tcW w:w="1303" w:type="dxa"/>
          </w:tcPr>
          <w:p w14:paraId="2C9B2918" w14:textId="5A0CDE66" w:rsidR="00D15B23" w:rsidRDefault="00D15B23" w:rsidP="00D00B67">
            <w:pPr>
              <w:jc w:val="center"/>
              <w:rPr>
                <w:highlight w:val="yellow"/>
                <w:lang w:val="en-US"/>
              </w:rPr>
            </w:pPr>
            <w:r w:rsidRPr="00D00B67">
              <w:rPr>
                <w:highlight w:val="magenta"/>
                <w:lang w:val="en-US"/>
              </w:rPr>
              <w:t>-8%</w:t>
            </w:r>
          </w:p>
        </w:tc>
        <w:tc>
          <w:tcPr>
            <w:tcW w:w="1123" w:type="dxa"/>
          </w:tcPr>
          <w:p w14:paraId="57844B45" w14:textId="41C78FDF" w:rsidR="00D15B23" w:rsidRDefault="00D15B23" w:rsidP="00D00B67">
            <w:pPr>
              <w:jc w:val="center"/>
              <w:rPr>
                <w:highlight w:val="yellow"/>
                <w:lang w:val="en-US"/>
              </w:rPr>
            </w:pPr>
            <w:r w:rsidRPr="00D00B67">
              <w:rPr>
                <w:highlight w:val="magenta"/>
                <w:lang w:val="en-US"/>
              </w:rPr>
              <w:t>-1%</w:t>
            </w:r>
          </w:p>
        </w:tc>
        <w:tc>
          <w:tcPr>
            <w:tcW w:w="455" w:type="dxa"/>
            <w:vMerge/>
          </w:tcPr>
          <w:p w14:paraId="1E81FB86" w14:textId="77777777" w:rsidR="00D15B23" w:rsidRPr="00D00B67" w:rsidRDefault="00D15B23" w:rsidP="00D00B67">
            <w:pPr>
              <w:jc w:val="center"/>
              <w:rPr>
                <w:highlight w:val="magenta"/>
                <w:lang w:val="en-US"/>
              </w:rPr>
            </w:pPr>
          </w:p>
        </w:tc>
        <w:tc>
          <w:tcPr>
            <w:tcW w:w="852" w:type="dxa"/>
          </w:tcPr>
          <w:p w14:paraId="63B8D215" w14:textId="7C898ECE" w:rsidR="00D15B23" w:rsidRPr="00D00B67" w:rsidRDefault="00D15B23" w:rsidP="00D00B67">
            <w:pPr>
              <w:jc w:val="center"/>
              <w:rPr>
                <w:highlight w:val="magenta"/>
                <w:lang w:val="en-US"/>
              </w:rPr>
            </w:pPr>
            <w:r>
              <w:rPr>
                <w:highlight w:val="magenta"/>
                <w:lang w:val="en-US"/>
              </w:rPr>
              <w:t>-8%</w:t>
            </w:r>
          </w:p>
        </w:tc>
        <w:tc>
          <w:tcPr>
            <w:tcW w:w="852" w:type="dxa"/>
          </w:tcPr>
          <w:p w14:paraId="446049C5" w14:textId="48D8348D" w:rsidR="00D15B23" w:rsidRPr="00D00B67" w:rsidRDefault="00D15B23" w:rsidP="00D00B67">
            <w:pPr>
              <w:jc w:val="center"/>
              <w:rPr>
                <w:highlight w:val="magenta"/>
                <w:lang w:val="en-US"/>
              </w:rPr>
            </w:pPr>
            <w:r>
              <w:rPr>
                <w:highlight w:val="magenta"/>
                <w:lang w:val="en-US"/>
              </w:rPr>
              <w:t>-13%</w:t>
            </w:r>
          </w:p>
        </w:tc>
      </w:tr>
      <w:tr w:rsidR="00D15B23" w14:paraId="5D29C0D7" w14:textId="3CFAD1C0" w:rsidTr="009D5C32">
        <w:tc>
          <w:tcPr>
            <w:tcW w:w="1432" w:type="dxa"/>
            <w:shd w:val="clear" w:color="auto" w:fill="F2F2F2" w:themeFill="background1" w:themeFillShade="F2"/>
          </w:tcPr>
          <w:p w14:paraId="169D3DE5" w14:textId="77777777" w:rsidR="00D15B23" w:rsidRPr="00FA495B" w:rsidRDefault="00D15B23" w:rsidP="00D00B67">
            <w:pPr>
              <w:jc w:val="center"/>
              <w:rPr>
                <w:b/>
                <w:lang w:val="en-US"/>
              </w:rPr>
            </w:pPr>
            <w:r w:rsidRPr="00FA495B">
              <w:rPr>
                <w:b/>
                <w:lang w:val="en-US"/>
              </w:rPr>
              <w:t>SEN</w:t>
            </w:r>
          </w:p>
        </w:tc>
        <w:tc>
          <w:tcPr>
            <w:tcW w:w="1247" w:type="dxa"/>
          </w:tcPr>
          <w:p w14:paraId="32E02CF7" w14:textId="77777777" w:rsidR="00D15B23" w:rsidRDefault="00D15B23" w:rsidP="00D00B67">
            <w:pPr>
              <w:jc w:val="center"/>
              <w:rPr>
                <w:lang w:val="en-US"/>
              </w:rPr>
            </w:pPr>
            <w:r>
              <w:rPr>
                <w:lang w:val="en-US"/>
              </w:rPr>
              <w:t>25%</w:t>
            </w:r>
          </w:p>
        </w:tc>
        <w:tc>
          <w:tcPr>
            <w:tcW w:w="465" w:type="dxa"/>
            <w:vMerge/>
          </w:tcPr>
          <w:p w14:paraId="66F0A8BE" w14:textId="77777777" w:rsidR="00D15B23" w:rsidRDefault="00D15B23" w:rsidP="00D00B67">
            <w:pPr>
              <w:jc w:val="center"/>
              <w:rPr>
                <w:lang w:val="en-US"/>
              </w:rPr>
            </w:pPr>
          </w:p>
        </w:tc>
        <w:tc>
          <w:tcPr>
            <w:tcW w:w="1303" w:type="dxa"/>
          </w:tcPr>
          <w:p w14:paraId="7745B5BF" w14:textId="7A032D60" w:rsidR="00D15B23" w:rsidRDefault="00D15B23" w:rsidP="00D00B67">
            <w:pPr>
              <w:jc w:val="center"/>
              <w:rPr>
                <w:lang w:val="en-US"/>
              </w:rPr>
            </w:pPr>
            <w:r>
              <w:rPr>
                <w:lang w:val="en-US"/>
              </w:rPr>
              <w:t>40%</w:t>
            </w:r>
          </w:p>
        </w:tc>
        <w:tc>
          <w:tcPr>
            <w:tcW w:w="1123" w:type="dxa"/>
          </w:tcPr>
          <w:p w14:paraId="485A4684" w14:textId="6E73C9CA" w:rsidR="00D15B23" w:rsidRDefault="00D15B23" w:rsidP="00D00B67">
            <w:pPr>
              <w:jc w:val="center"/>
              <w:rPr>
                <w:lang w:val="en-US"/>
              </w:rPr>
            </w:pPr>
            <w:r>
              <w:rPr>
                <w:lang w:val="en-US"/>
              </w:rPr>
              <w:t>20%</w:t>
            </w:r>
          </w:p>
        </w:tc>
        <w:tc>
          <w:tcPr>
            <w:tcW w:w="455" w:type="dxa"/>
            <w:vMerge/>
          </w:tcPr>
          <w:p w14:paraId="059DB8F7" w14:textId="77777777" w:rsidR="00D15B23" w:rsidRDefault="00D15B23" w:rsidP="00D00B67">
            <w:pPr>
              <w:jc w:val="center"/>
              <w:rPr>
                <w:lang w:val="en-US"/>
              </w:rPr>
            </w:pPr>
          </w:p>
        </w:tc>
        <w:tc>
          <w:tcPr>
            <w:tcW w:w="852" w:type="dxa"/>
          </w:tcPr>
          <w:p w14:paraId="7D4D7BA7" w14:textId="2E8F3879" w:rsidR="00D15B23" w:rsidRDefault="00D15B23" w:rsidP="00D00B67">
            <w:pPr>
              <w:jc w:val="center"/>
              <w:rPr>
                <w:lang w:val="en-US"/>
              </w:rPr>
            </w:pPr>
            <w:r>
              <w:rPr>
                <w:lang w:val="en-US"/>
              </w:rPr>
              <w:t>30%</w:t>
            </w:r>
          </w:p>
        </w:tc>
        <w:tc>
          <w:tcPr>
            <w:tcW w:w="852" w:type="dxa"/>
          </w:tcPr>
          <w:p w14:paraId="208DABC2" w14:textId="78A9E3FE" w:rsidR="00D15B23" w:rsidRDefault="00D15B23" w:rsidP="00D00B67">
            <w:pPr>
              <w:jc w:val="center"/>
              <w:rPr>
                <w:lang w:val="en-US"/>
              </w:rPr>
            </w:pPr>
            <w:r>
              <w:rPr>
                <w:lang w:val="en-US"/>
              </w:rPr>
              <w:t>0%</w:t>
            </w:r>
          </w:p>
        </w:tc>
      </w:tr>
    </w:tbl>
    <w:p w14:paraId="25B74125" w14:textId="1DC7BAF5" w:rsidR="00865A2C" w:rsidRDefault="00865A2C">
      <w:pPr>
        <w:pStyle w:val="Heading2"/>
        <w:spacing w:before="600"/>
        <w:rPr>
          <w:color w:val="FF0000"/>
        </w:rPr>
      </w:pPr>
    </w:p>
    <w:p w14:paraId="2A7D5548" w14:textId="1F7D51C9" w:rsidR="00E66558" w:rsidRPr="00E6106B" w:rsidRDefault="009D71E8">
      <w:pPr>
        <w:pStyle w:val="Heading2"/>
        <w:spacing w:before="600"/>
        <w:rPr>
          <w:color w:val="FF0000"/>
        </w:rPr>
      </w:pPr>
      <w:r w:rsidRPr="00E6106B">
        <w:rPr>
          <w:color w:val="FF0000"/>
        </w:rPr>
        <w:t>Externally provided programmes</w:t>
      </w:r>
    </w:p>
    <w:p w14:paraId="2A7D5549" w14:textId="22EDE1C0"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767088" w14:paraId="0CEAD70A" w14:textId="77777777" w:rsidTr="003133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CEC1C" w14:textId="4A518754" w:rsidR="00767088" w:rsidRDefault="00B057A3" w:rsidP="003133D5">
            <w:pPr>
              <w:pStyle w:val="TableRow"/>
            </w:pPr>
            <w:r>
              <w:t xml:space="preserve">Read Write Inc.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D49A" w14:textId="34FA0656" w:rsidR="00767088" w:rsidRDefault="00B276D6" w:rsidP="003133D5">
            <w:pPr>
              <w:pStyle w:val="TableRowCentered"/>
              <w:jc w:val="left"/>
            </w:pPr>
            <w:r>
              <w:t xml:space="preserve">Ruth Miskin </w:t>
            </w:r>
          </w:p>
        </w:tc>
      </w:tr>
      <w:tr w:rsidR="00767088" w14:paraId="38CA8D31" w14:textId="77777777" w:rsidTr="003133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0B2C4" w14:textId="3086277D" w:rsidR="00767088" w:rsidRDefault="00767088" w:rsidP="003133D5">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6D15D" w14:textId="365DCC4A" w:rsidR="00767088" w:rsidRDefault="00767088" w:rsidP="003133D5">
            <w:pPr>
              <w:pStyle w:val="TableRowCentered"/>
              <w:jc w:val="left"/>
            </w:pPr>
          </w:p>
        </w:tc>
      </w:tr>
    </w:tbl>
    <w:p w14:paraId="2A7D5553" w14:textId="77777777" w:rsidR="00E66558" w:rsidRPr="00E6106B" w:rsidRDefault="009D71E8">
      <w:pPr>
        <w:pStyle w:val="Heading2"/>
        <w:spacing w:before="600"/>
        <w:rPr>
          <w:color w:val="FF0000"/>
        </w:rPr>
      </w:pPr>
      <w:r w:rsidRPr="00E6106B">
        <w:rPr>
          <w:color w:val="FF0000"/>
        </w:rPr>
        <w:t>Service pupil premium funding (optional)</w:t>
      </w:r>
    </w:p>
    <w:p w14:paraId="2A7D5554" w14:textId="237A1741"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2409DB7" w:rsidR="00E66558" w:rsidRDefault="00B057A3">
            <w:pPr>
              <w:pStyle w:val="TableRowCentered"/>
              <w:jc w:val="left"/>
            </w:pPr>
            <w:r>
              <w:t xml:space="preserve">We received </w:t>
            </w:r>
            <w:r w:rsidR="00767088">
              <w:t xml:space="preserve"> and this was pooled together with the total PP funding allocation</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49DABC4" w:rsidR="00E66558" w:rsidRDefault="00B057A3" w:rsidP="00B057A3">
            <w:pPr>
              <w:pStyle w:val="TableRowCentered"/>
              <w:jc w:val="left"/>
            </w:pPr>
            <w:r>
              <w:t xml:space="preserve">This pupil is on track to reach greater depth at the end of year 2 </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Pr="00E6106B" w:rsidRDefault="009D71E8">
      <w:pPr>
        <w:pStyle w:val="Heading1"/>
        <w:rPr>
          <w:color w:val="FF0000"/>
        </w:rPr>
      </w:pPr>
      <w:r w:rsidRPr="00E6106B">
        <w:rPr>
          <w:color w:val="FF0000"/>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C6AADE" w:rsidR="00E66558" w:rsidRDefault="00B057A3" w:rsidP="00B057A3">
            <w:pPr>
              <w:spacing w:before="120" w:after="120"/>
              <w:rPr>
                <w:i/>
                <w:iCs/>
              </w:rPr>
            </w:pPr>
            <w:r>
              <w:rPr>
                <w:rFonts w:cs="Arial"/>
                <w:i/>
                <w:iCs/>
              </w:rPr>
              <w:t xml:space="preserve">Our curriculum and staffing structure is flexible in order to quickly and effectively adapt to what our children need.  Our PP and other vulnerable groups are at the centre of all our curriculum planning, pupil progress, intervention work.  We believe communication is key so we as a staff are always thinking and talking about ways we can improve our practice to assist our children reach their full potential.  </w:t>
            </w: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3133D5" w:rsidRDefault="003133D5">
      <w:pPr>
        <w:spacing w:after="0" w:line="240" w:lineRule="auto"/>
      </w:pPr>
      <w:r>
        <w:separator/>
      </w:r>
    </w:p>
  </w:endnote>
  <w:endnote w:type="continuationSeparator" w:id="0">
    <w:p w14:paraId="183EE776" w14:textId="77777777" w:rsidR="003133D5" w:rsidRDefault="0031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5626926" w:rsidR="003133D5" w:rsidRDefault="003133D5">
    <w:pPr>
      <w:pStyle w:val="Footer"/>
      <w:ind w:firstLine="4513"/>
    </w:pPr>
    <w:r>
      <w:fldChar w:fldCharType="begin"/>
    </w:r>
    <w:r>
      <w:instrText xml:space="preserve"> PAGE </w:instrText>
    </w:r>
    <w:r>
      <w:fldChar w:fldCharType="separate"/>
    </w:r>
    <w:r w:rsidR="00E72D2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3133D5" w:rsidRDefault="003133D5">
      <w:pPr>
        <w:spacing w:after="0" w:line="240" w:lineRule="auto"/>
      </w:pPr>
      <w:r>
        <w:separator/>
      </w:r>
    </w:p>
  </w:footnote>
  <w:footnote w:type="continuationSeparator" w:id="0">
    <w:p w14:paraId="5021A7ED" w14:textId="77777777" w:rsidR="003133D5" w:rsidRDefault="0031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133D5" w:rsidRDefault="003133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4617F0"/>
    <w:multiLevelType w:val="hybridMultilevel"/>
    <w:tmpl w:val="D1B66F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11CDF"/>
    <w:multiLevelType w:val="hybridMultilevel"/>
    <w:tmpl w:val="9CBEA0C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7611AE"/>
    <w:multiLevelType w:val="hybridMultilevel"/>
    <w:tmpl w:val="D0608B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E0A0017"/>
    <w:multiLevelType w:val="hybridMultilevel"/>
    <w:tmpl w:val="51DE26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3587EC5"/>
    <w:multiLevelType w:val="hybridMultilevel"/>
    <w:tmpl w:val="4D82C5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7201CA8"/>
    <w:multiLevelType w:val="hybridMultilevel"/>
    <w:tmpl w:val="45E196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5A788B"/>
    <w:multiLevelType w:val="hybridMultilevel"/>
    <w:tmpl w:val="8AD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0F93569"/>
    <w:multiLevelType w:val="hybridMultilevel"/>
    <w:tmpl w:val="370E7A62"/>
    <w:lvl w:ilvl="0" w:tplc="FE64E33C">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1B6D8DE"/>
    <w:multiLevelType w:val="hybridMultilevel"/>
    <w:tmpl w:val="E70A1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96E5C71"/>
    <w:multiLevelType w:val="hybridMultilevel"/>
    <w:tmpl w:val="9072CC0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10"/>
  </w:num>
  <w:num w:numId="5">
    <w:abstractNumId w:val="3"/>
  </w:num>
  <w:num w:numId="6">
    <w:abstractNumId w:val="14"/>
  </w:num>
  <w:num w:numId="7">
    <w:abstractNumId w:val="18"/>
  </w:num>
  <w:num w:numId="8">
    <w:abstractNumId w:val="23"/>
  </w:num>
  <w:num w:numId="9">
    <w:abstractNumId w:val="21"/>
  </w:num>
  <w:num w:numId="10">
    <w:abstractNumId w:val="20"/>
  </w:num>
  <w:num w:numId="11">
    <w:abstractNumId w:val="5"/>
  </w:num>
  <w:num w:numId="12">
    <w:abstractNumId w:val="22"/>
  </w:num>
  <w:num w:numId="13">
    <w:abstractNumId w:val="17"/>
  </w:num>
  <w:num w:numId="14">
    <w:abstractNumId w:val="19"/>
  </w:num>
  <w:num w:numId="15">
    <w:abstractNumId w:val="8"/>
  </w:num>
  <w:num w:numId="16">
    <w:abstractNumId w:val="9"/>
  </w:num>
  <w:num w:numId="17">
    <w:abstractNumId w:val="11"/>
  </w:num>
  <w:num w:numId="18">
    <w:abstractNumId w:val="1"/>
  </w:num>
  <w:num w:numId="19">
    <w:abstractNumId w:val="15"/>
  </w:num>
  <w:num w:numId="20">
    <w:abstractNumId w:val="13"/>
  </w:num>
  <w:num w:numId="21">
    <w:abstractNumId w:val="0"/>
  </w:num>
  <w:num w:numId="22">
    <w:abstractNumId w:val="16"/>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7F56"/>
    <w:rsid w:val="00066B73"/>
    <w:rsid w:val="00070082"/>
    <w:rsid w:val="00081BB9"/>
    <w:rsid w:val="0008750A"/>
    <w:rsid w:val="000F2889"/>
    <w:rsid w:val="0010019E"/>
    <w:rsid w:val="0011086C"/>
    <w:rsid w:val="00120AB1"/>
    <w:rsid w:val="00134CE8"/>
    <w:rsid w:val="00156AA1"/>
    <w:rsid w:val="00266942"/>
    <w:rsid w:val="002B2AE0"/>
    <w:rsid w:val="003133D5"/>
    <w:rsid w:val="00385332"/>
    <w:rsid w:val="00392DC9"/>
    <w:rsid w:val="004044AA"/>
    <w:rsid w:val="00441C24"/>
    <w:rsid w:val="00444759"/>
    <w:rsid w:val="005332E1"/>
    <w:rsid w:val="00575710"/>
    <w:rsid w:val="00595D81"/>
    <w:rsid w:val="005A7840"/>
    <w:rsid w:val="00686B17"/>
    <w:rsid w:val="00694D32"/>
    <w:rsid w:val="006B2EA6"/>
    <w:rsid w:val="006E588E"/>
    <w:rsid w:val="006E7FB1"/>
    <w:rsid w:val="007147CE"/>
    <w:rsid w:val="00741B9E"/>
    <w:rsid w:val="00756C91"/>
    <w:rsid w:val="00767088"/>
    <w:rsid w:val="0079762E"/>
    <w:rsid w:val="007C2F04"/>
    <w:rsid w:val="007C480A"/>
    <w:rsid w:val="00855673"/>
    <w:rsid w:val="00865A2C"/>
    <w:rsid w:val="00873E89"/>
    <w:rsid w:val="0088350B"/>
    <w:rsid w:val="008B2C6A"/>
    <w:rsid w:val="008C2092"/>
    <w:rsid w:val="00951B22"/>
    <w:rsid w:val="009575A6"/>
    <w:rsid w:val="00981BDD"/>
    <w:rsid w:val="00991FA7"/>
    <w:rsid w:val="009D5C32"/>
    <w:rsid w:val="009D71E8"/>
    <w:rsid w:val="00A06935"/>
    <w:rsid w:val="00A87D0A"/>
    <w:rsid w:val="00AB1AED"/>
    <w:rsid w:val="00B057A3"/>
    <w:rsid w:val="00B276D6"/>
    <w:rsid w:val="00B31A22"/>
    <w:rsid w:val="00B3791C"/>
    <w:rsid w:val="00B87541"/>
    <w:rsid w:val="00BA4431"/>
    <w:rsid w:val="00BE39A6"/>
    <w:rsid w:val="00BF35A0"/>
    <w:rsid w:val="00D00B67"/>
    <w:rsid w:val="00D074AB"/>
    <w:rsid w:val="00D15B23"/>
    <w:rsid w:val="00D33FE5"/>
    <w:rsid w:val="00D36D6A"/>
    <w:rsid w:val="00D91233"/>
    <w:rsid w:val="00DB30AE"/>
    <w:rsid w:val="00DE72D9"/>
    <w:rsid w:val="00E57470"/>
    <w:rsid w:val="00E6106B"/>
    <w:rsid w:val="00E66558"/>
    <w:rsid w:val="00E72D28"/>
    <w:rsid w:val="00EB79AB"/>
    <w:rsid w:val="00EC4BA7"/>
    <w:rsid w:val="00F2703B"/>
    <w:rsid w:val="00F65FEE"/>
    <w:rsid w:val="00F95AF0"/>
    <w:rsid w:val="00FA5C01"/>
    <w:rsid w:val="00FB4A03"/>
    <w:rsid w:val="00FC0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444759"/>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5A6"/>
    <w:pPr>
      <w:autoSpaceDE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14</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Caroline O'Halloran</cp:lastModifiedBy>
  <cp:revision>10</cp:revision>
  <cp:lastPrinted>2021-10-21T09:02:00Z</cp:lastPrinted>
  <dcterms:created xsi:type="dcterms:W3CDTF">2021-11-10T18:20:00Z</dcterms:created>
  <dcterms:modified xsi:type="dcterms:W3CDTF">2021-12-13T19:12:00Z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